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quotation-estimate"/>
    <w:p>
      <w:pPr>
        <w:pStyle w:val="Heading1"/>
      </w:pPr>
      <w:r>
        <w:t xml:space="preserve">QUOTATION ESTIMATE</w:t>
      </w:r>
    </w:p>
    <w:p>
      <w:pPr>
        <w:pStyle w:val="FirstParagraph"/>
      </w:pPr>
      <w:r>
        <w:t xml:space="preserve">Professional Chemist Services &amp; Analytical Consultation</w:t>
      </w:r>
    </w:p>
    <w:p>
      <w:pPr>
        <w:pStyle w:val="BodyText"/>
      </w:pPr>
      <w:r>
        <w:t xml:space="preserve">Beijing, China | 北京市, 中国</w:t>
      </w:r>
    </w:p>
    <w:bookmarkEnd w:id="20"/>
    <w:p>
      <w:pPr>
        <w:pStyle w:val="BodyText"/>
      </w:pPr>
      <w:r>
        <w:rPr>
          <w:bCs/>
          <w:b/>
        </w:rPr>
        <w:t xml:space="preserve">Quotation No.:</w:t>
      </w:r>
      <w:r>
        <w:t xml:space="preserve"> </w:t>
      </w:r>
      <w:r>
        <w:t xml:space="preserve">QTE-BJ-2025-04782</w:t>
      </w:r>
      <w:r>
        <w:t xml:space="preserve"> </w:t>
      </w:r>
      <w:r>
        <w:rPr>
          <w:bCs/>
          <w:b/>
        </w:rPr>
        <w:t xml:space="preserve">Date of Issue:</w:t>
      </w:r>
      <w:r>
        <w:t xml:space="preserve"> </w:t>
      </w:r>
      <w:r>
        <w:t xml:space="preserve">15 June 2025</w:t>
      </w:r>
      <w:r>
        <w:t xml:space="preserve"> </w:t>
      </w:r>
      <w:r>
        <w:rPr>
          <w:bCs/>
          <w:b/>
        </w:rPr>
        <w:t xml:space="preserve">Validity Period:</w:t>
      </w:r>
      <w:r>
        <w:t xml:space="preserve"> </w:t>
      </w:r>
      <w:r>
        <w:t xml:space="preserve">30 days from issue date</w:t>
      </w:r>
    </w:p>
    <w:p>
      <w:pPr>
        <w:pStyle w:val="BodyText"/>
      </w:pPr>
      <w:r>
        <w:rPr>
          <w:bCs/>
          <w:b/>
        </w:rPr>
        <w:t xml:space="preserve">Prepared By:</w:t>
      </w:r>
      <w:r>
        <w:t xml:space="preserve"> </w:t>
      </w:r>
      <w:r>
        <w:t xml:space="preserve">Dr. Wei Zhang, Lead Chemist</w:t>
      </w:r>
      <w:r>
        <w:t xml:space="preserve"> </w:t>
      </w:r>
      <w:r>
        <w:rPr>
          <w:bCs/>
          <w:b/>
        </w:rPr>
        <w:t xml:space="preserve">Department:</w:t>
      </w:r>
      <w:r>
        <w:t xml:space="preserve"> </w:t>
      </w:r>
      <w:r>
        <w:t xml:space="preserve">Analytical Chemistry Division</w:t>
      </w:r>
      <w:r>
        <w:t xml:space="preserve"> </w:t>
      </w:r>
      <w:r>
        <w:rPr>
          <w:bCs/>
          <w:b/>
        </w:rPr>
        <w:t xml:space="preserve">Company:</w:t>
      </w:r>
      <w:r>
        <w:t xml:space="preserve"> </w:t>
      </w:r>
      <w:r>
        <w:t xml:space="preserve">Beijing Precision Chemist Laboratories Co., Ltd.</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Shanghai Pharmaceutical Manufacturing Group Co., Ltd.</w:t>
            </w:r>
          </w:p>
        </w:tc>
      </w:tr>
      <w:tr>
        <w:tc>
          <w:tcPr/>
          <w:p>
            <w:pPr>
              <w:pStyle w:val="Compact"/>
              <w:jc w:val="left"/>
            </w:pPr>
            <w:r>
              <w:rPr>
                <w:bCs/>
                <w:b/>
              </w:rPr>
              <w:t xml:space="preserve">Address:</w:t>
            </w:r>
          </w:p>
        </w:tc>
        <w:tc>
          <w:tcPr/>
          <w:p>
            <w:pPr>
              <w:pStyle w:val="Compact"/>
              <w:jc w:val="left"/>
            </w:pPr>
            <w:r>
              <w:t xml:space="preserve">No. 88, Zhongguancun Science Park, Haidian District, Beijing, China 100080</w:t>
            </w:r>
          </w:p>
        </w:tc>
      </w:tr>
      <w:tr>
        <w:tc>
          <w:tcPr/>
          <w:p>
            <w:pPr>
              <w:pStyle w:val="Compact"/>
              <w:jc w:val="left"/>
            </w:pPr>
            <w:r>
              <w:rPr>
                <w:bCs/>
                <w:b/>
              </w:rPr>
              <w:t xml:space="preserve">Contact Person:</w:t>
            </w:r>
          </w:p>
        </w:tc>
        <w:tc>
          <w:tcPr/>
          <w:p>
            <w:pPr>
              <w:pStyle w:val="Compact"/>
              <w:jc w:val="left"/>
            </w:pPr>
            <w:r>
              <w:t xml:space="preserve">Mr. Liang Chen, Director of Quality Assurance</w:t>
            </w:r>
          </w:p>
        </w:tc>
      </w:tr>
      <w:tr>
        <w:tc>
          <w:tcPr/>
          <w:p>
            <w:pPr>
              <w:pStyle w:val="Compact"/>
              <w:jc w:val="left"/>
            </w:pPr>
            <w:r>
              <w:rPr>
                <w:bCs/>
                <w:b/>
              </w:rPr>
              <w:t xml:space="preserve">Phone:</w:t>
            </w:r>
          </w:p>
        </w:tc>
        <w:tc>
          <w:tcPr/>
          <w:p>
            <w:pPr>
              <w:pStyle w:val="Compact"/>
              <w:jc w:val="left"/>
            </w:pPr>
            <w:r>
              <w:t xml:space="preserve">+86 10 6255 8890</w:t>
            </w:r>
          </w:p>
        </w:tc>
      </w:tr>
      <w:tr>
        <w:tc>
          <w:tcPr/>
          <w:p>
            <w:pPr>
              <w:pStyle w:val="Compact"/>
              <w:jc w:val="left"/>
            </w:pPr>
            <w:r>
              <w:rPr>
                <w:bCs/>
                <w:b/>
              </w:rPr>
              <w:t xml:space="preserve">Email:</w:t>
            </w:r>
          </w:p>
        </w:tc>
        <w:tc>
          <w:tcPr/>
          <w:p>
            <w:pPr>
              <w:pStyle w:val="Compact"/>
              <w:jc w:val="left"/>
            </w:pPr>
            <w:r>
              <w:t xml:space="preserve">liang.chen@shpharmgroup.cn</w:t>
            </w:r>
          </w:p>
        </w:tc>
      </w:tr>
    </w:tbl>
    <w:p>
      <w:pPr>
        <w:pStyle w:val="BodyText"/>
      </w:pPr>
      <w:r>
        <w:t xml:space="preserve">2. Scope of Chemist Services</w:t>
      </w:r>
    </w:p>
    <w:p>
      <w:pPr>
        <w:pStyle w:val="BodyText"/>
      </w:pPr>
      <w:r>
        <w:t xml:space="preserve">This</w:t>
      </w:r>
      <w:r>
        <w:t xml:space="preserve"> </w:t>
      </w:r>
      <w:r>
        <w:t xml:space="preserve">Quotation Estimate</w:t>
      </w:r>
      <w:r>
        <w:t xml:space="preserve"> </w:t>
      </w:r>
      <w:r>
        <w:t xml:space="preserve">is issued by Beijing Precision Chemist Laboratories Co., Ltd. to provide comprehensive</w:t>
      </w:r>
      <w:r>
        <w:t xml:space="preserve"> </w:t>
      </w:r>
      <w:r>
        <w:t xml:space="preserve">Chemist</w:t>
      </w:r>
      <w:r>
        <w:t xml:space="preserve"> </w:t>
      </w:r>
      <w:r>
        <w:t xml:space="preserve">services for the client's pharmaceutical manufacturing facility located in</w:t>
      </w:r>
      <w:r>
        <w:t xml:space="preserve"> </w:t>
      </w:r>
      <w:r>
        <w:t xml:space="preserve">China Beijing</w:t>
      </w:r>
      <w:r>
        <w:t xml:space="preserve">. The scope of work encompasses analytical testing, quality control laboratory support, regulatory compliance consulting, and ongoing technical advisory as a certified</w:t>
      </w:r>
      <w:r>
        <w:t xml:space="preserve"> </w:t>
      </w:r>
      <w:r>
        <w:t xml:space="preserve">Chemist</w:t>
      </w:r>
      <w:r>
        <w:t xml:space="preserve"> </w:t>
      </w:r>
      <w:r>
        <w:t xml:space="preserve">professional. All services will be conducted in accordance with the National Medical Products Administration (NMPA) of China and applicable Beijing municipal regulations governing chemical and pharmaceutical operations.</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Chemist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Senior Chemist on-site consultation for pharmaceutical formulation analysis (Beijing, Haidian District)</w:t>
            </w:r>
          </w:p>
        </w:tc>
        <w:tc>
          <w:tcPr/>
          <w:p>
            <w:pPr>
              <w:pStyle w:val="Compact"/>
              <w:jc w:val="left"/>
            </w:pPr>
            <w:r>
              <w:t xml:space="preserve">Day</w:t>
            </w:r>
          </w:p>
        </w:tc>
        <w:tc>
          <w:tcPr/>
          <w:p>
            <w:pPr>
              <w:pStyle w:val="Compact"/>
              <w:jc w:val="left"/>
            </w:pPr>
            <w:r>
              <w:t xml:space="preserve">12</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02</w:t>
            </w:r>
          </w:p>
        </w:tc>
        <w:tc>
          <w:tcPr/>
          <w:p>
            <w:pPr>
              <w:pStyle w:val="Compact"/>
              <w:jc w:val="left"/>
            </w:pPr>
            <w:r>
              <w:t xml:space="preserve">Full-spectrum HPLC and GC-MS analytical testing of raw materials and finished products</w:t>
            </w:r>
          </w:p>
        </w:tc>
        <w:tc>
          <w:tcPr/>
          <w:p>
            <w:pPr>
              <w:pStyle w:val="Compact"/>
              <w:jc w:val="left"/>
            </w:pPr>
            <w:r>
              <w:t xml:space="preserve">Batch</w:t>
            </w:r>
          </w:p>
        </w:tc>
        <w:tc>
          <w:tcPr/>
          <w:p>
            <w:pPr>
              <w:pStyle w:val="Compact"/>
              <w:jc w:val="left"/>
            </w:pPr>
            <w:r>
              <w:t xml:space="preserve">45</w:t>
            </w:r>
          </w:p>
        </w:tc>
        <w:tc>
          <w:tcPr/>
          <w:p>
            <w:pPr>
              <w:pStyle w:val="Compact"/>
              <w:jc w:val="left"/>
            </w:pPr>
            <w:r>
              <w:t xml:space="preserve">2,800</w:t>
            </w:r>
          </w:p>
        </w:tc>
        <w:tc>
          <w:tcPr/>
          <w:p>
            <w:pPr>
              <w:pStyle w:val="Compact"/>
              <w:jc w:val="left"/>
            </w:pPr>
            <w:r>
              <w:t xml:space="preserve">126,000</w:t>
            </w:r>
          </w:p>
        </w:tc>
      </w:tr>
      <w:tr>
        <w:tc>
          <w:tcPr/>
          <w:p>
            <w:pPr>
              <w:pStyle w:val="Compact"/>
              <w:jc w:val="left"/>
            </w:pPr>
            <w:r>
              <w:t xml:space="preserve">03</w:t>
            </w:r>
          </w:p>
        </w:tc>
        <w:tc>
          <w:tcPr/>
          <w:p>
            <w:pPr>
              <w:pStyle w:val="Compact"/>
              <w:jc w:val="left"/>
            </w:pPr>
            <w:r>
              <w:t xml:space="preserve">Chemist-led quality control laboratory audit and GMP compliance assessment</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04</w:t>
            </w:r>
          </w:p>
        </w:tc>
        <w:tc>
          <w:tcPr/>
          <w:p>
            <w:pPr>
              <w:pStyle w:val="Compact"/>
              <w:jc w:val="left"/>
            </w:pPr>
            <w:r>
              <w:t xml:space="preserve">Regulatory documentation preparation for NMPA submission (Beijing office coordination)</w:t>
            </w:r>
          </w:p>
        </w:tc>
        <w:tc>
          <w:tcPr/>
          <w:p>
            <w:pPr>
              <w:pStyle w:val="Compact"/>
              <w:jc w:val="left"/>
            </w:pPr>
            <w:r>
              <w:t xml:space="preserve">Lot</w:t>
            </w:r>
          </w:p>
        </w:tc>
        <w:tc>
          <w:tcPr/>
          <w:p>
            <w:pPr>
              <w:pStyle w:val="Compact"/>
              <w:jc w:val="left"/>
            </w:pPr>
            <w:r>
              <w:t xml:space="preserve">3</w:t>
            </w:r>
          </w:p>
        </w:tc>
        <w:tc>
          <w:tcPr/>
          <w:p>
            <w:pPr>
              <w:pStyle w:val="Compact"/>
              <w:jc w:val="left"/>
            </w:pPr>
            <w:r>
              <w:t xml:space="preserve">15,500</w:t>
            </w:r>
          </w:p>
        </w:tc>
        <w:tc>
          <w:tcPr/>
          <w:p>
            <w:pPr>
              <w:pStyle w:val="Compact"/>
              <w:jc w:val="left"/>
            </w:pPr>
            <w:r>
              <w:t xml:space="preserve">46,500</w:t>
            </w:r>
          </w:p>
        </w:tc>
      </w:tr>
      <w:tr>
        <w:tc>
          <w:tcPr/>
          <w:p>
            <w:pPr>
              <w:pStyle w:val="Compact"/>
              <w:jc w:val="left"/>
            </w:pPr>
            <w:r>
              <w:t xml:space="preserve">05</w:t>
            </w:r>
          </w:p>
        </w:tc>
        <w:tc>
          <w:tcPr/>
          <w:p>
            <w:pPr>
              <w:pStyle w:val="Compact"/>
              <w:jc w:val="left"/>
            </w:pPr>
            <w:r>
              <w:t xml:space="preserve">Monthly Chemist technical advisory retainer (remote + 2 on-site visits in Beijing)</w:t>
            </w:r>
          </w:p>
        </w:tc>
        <w:tc>
          <w:tcPr/>
          <w:p>
            <w:pPr>
              <w:pStyle w:val="Compact"/>
              <w:jc w:val="left"/>
            </w:pPr>
            <w:r>
              <w:t xml:space="preserve">Month</w:t>
            </w:r>
          </w:p>
        </w:tc>
        <w:tc>
          <w:tcPr/>
          <w:p>
            <w:pPr>
              <w:pStyle w:val="Compact"/>
              <w:jc w:val="left"/>
            </w:pPr>
            <w:r>
              <w:t xml:space="preserve">6</w:t>
            </w:r>
          </w:p>
        </w:tc>
        <w:tc>
          <w:tcPr/>
          <w:p>
            <w:pPr>
              <w:pStyle w:val="Compact"/>
              <w:jc w:val="left"/>
            </w:pPr>
            <w:r>
              <w:t xml:space="preserve">18,000</w:t>
            </w:r>
          </w:p>
        </w:tc>
        <w:tc>
          <w:tcPr/>
          <w:p>
            <w:pPr>
              <w:pStyle w:val="Compact"/>
              <w:jc w:val="left"/>
            </w:pPr>
            <w:r>
              <w:t xml:space="preserve">108,000</w:t>
            </w:r>
          </w:p>
        </w:tc>
      </w:tr>
      <w:tr>
        <w:tc>
          <w:tcPr/>
          <w:p>
            <w:pPr>
              <w:pStyle w:val="Compact"/>
              <w:jc w:val="left"/>
            </w:pPr>
            <w:r>
              <w:t xml:space="preserve">06</w:t>
            </w:r>
          </w:p>
        </w:tc>
        <w:tc>
          <w:tcPr/>
          <w:p>
            <w:pPr>
              <w:pStyle w:val="Compact"/>
              <w:jc w:val="left"/>
            </w:pPr>
            <w:r>
              <w:t xml:space="preserve">Specialized toxicology and stability testing by certified Chemist team</w:t>
            </w:r>
          </w:p>
        </w:tc>
        <w:tc>
          <w:tcPr/>
          <w:p>
            <w:pPr>
              <w:pStyle w:val="Compact"/>
              <w:jc w:val="left"/>
            </w:pPr>
            <w:r>
              <w:t xml:space="preserve">Sample</w:t>
            </w:r>
          </w:p>
        </w:tc>
        <w:tc>
          <w:tcPr/>
          <w:p>
            <w:pPr>
              <w:pStyle w:val="Compact"/>
              <w:jc w:val="left"/>
            </w:pPr>
            <w:r>
              <w:t xml:space="preserve">20</w:t>
            </w:r>
          </w:p>
        </w:tc>
        <w:tc>
          <w:tcPr/>
          <w:p>
            <w:pPr>
              <w:pStyle w:val="Compact"/>
              <w:jc w:val="left"/>
            </w:pPr>
            <w:r>
              <w:t xml:space="preserve">3,200</w:t>
            </w:r>
          </w:p>
        </w:tc>
        <w:tc>
          <w:tcPr/>
          <w:p>
            <w:pPr>
              <w:pStyle w:val="Compact"/>
              <w:jc w:val="left"/>
            </w:pPr>
            <w:r>
              <w:t xml:space="preserve">64,000</w:t>
            </w:r>
          </w:p>
        </w:tc>
      </w:tr>
      <w:tr>
        <w:tc>
          <w:tcPr/>
          <w:p>
            <w:pPr>
              <w:pStyle w:val="Compact"/>
              <w:jc w:val="left"/>
            </w:pPr>
            <w:r>
              <w:t xml:space="preserve">07</w:t>
            </w:r>
          </w:p>
        </w:tc>
        <w:tc>
          <w:tcPr/>
          <w:p>
            <w:pPr>
              <w:pStyle w:val="Compact"/>
              <w:jc w:val="left"/>
            </w:pPr>
            <w:r>
              <w:t xml:space="preserve">Training program for in-house laboratory staff on advanced analytical techniques</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6,500</w:t>
            </w:r>
          </w:p>
        </w:tc>
        <w:tc>
          <w:tcPr/>
          <w:p>
            <w:pPr>
              <w:pStyle w:val="Compact"/>
              <w:jc w:val="left"/>
            </w:pPr>
            <w:r>
              <w:t xml:space="preserve">26,000</w:t>
            </w:r>
          </w:p>
        </w:tc>
      </w:tr>
      <w:tr>
        <w:tc>
          <w:tcPr/>
          <w:p>
            <w:pPr>
              <w:pStyle w:val="Compact"/>
              <w:jc w:val="left"/>
            </w:pPr>
            <w:r>
              <w:t xml:space="preserve">08</w:t>
            </w:r>
          </w:p>
        </w:tc>
        <w:tc>
          <w:tcPr/>
          <w:p>
            <w:pPr>
              <w:pStyle w:val="Compact"/>
              <w:jc w:val="left"/>
            </w:pPr>
            <w:r>
              <w:t xml:space="preserve">Emergency Chemist response and troubleshooting (24/7 availability, Beijing metro area)</w:t>
            </w:r>
          </w:p>
        </w:tc>
        <w:tc>
          <w:tcPr/>
          <w:p>
            <w:pPr>
              <w:pStyle w:val="Compact"/>
              <w:jc w:val="left"/>
            </w:pPr>
            <w:r>
              <w:t xml:space="preserve">Year</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gridSpan w:val="5"/>
          </w:tcPr>
          <w:p>
            <w:pPr>
              <w:pStyle w:val="Compact"/>
              <w:jc w:val="right"/>
            </w:pPr>
            <w:r>
              <w:t xml:space="preserve">SUBTOTAL</w:t>
            </w:r>
          </w:p>
        </w:tc>
        <w:tc>
          <w:tcPr/>
          <w:p>
            <w:pPr>
              <w:pStyle w:val="Compact"/>
              <w:jc w:val="left"/>
            </w:pPr>
            <w:r>
              <w:t xml:space="preserve">484,500</w:t>
            </w:r>
          </w:p>
        </w:tc>
      </w:tr>
      <w:tr>
        <w:tc>
          <w:tcPr>
            <w:gridSpan w:val="5"/>
          </w:tcPr>
          <w:p>
            <w:pPr>
              <w:pStyle w:val="Compact"/>
              <w:jc w:val="right"/>
            </w:pPr>
            <w:r>
              <w:t xml:space="preserve">VAT (13% - China Standard Rate)</w:t>
            </w:r>
          </w:p>
        </w:tc>
        <w:tc>
          <w:tcPr/>
          <w:p>
            <w:pPr>
              <w:pStyle w:val="Compact"/>
              <w:jc w:val="left"/>
            </w:pPr>
            <w:r>
              <w:t xml:space="preserve">62,985</w:t>
            </w:r>
          </w:p>
        </w:tc>
      </w:tr>
      <w:tr>
        <w:tc>
          <w:tcPr>
            <w:gridSpan w:val="5"/>
          </w:tcPr>
          <w:p>
            <w:pPr>
              <w:pStyle w:val="Compact"/>
              <w:jc w:val="right"/>
            </w:pPr>
            <w:r>
              <w:t xml:space="preserve">GRAND TOTAL (CNY)</w:t>
            </w:r>
          </w:p>
        </w:tc>
        <w:tc>
          <w:tcPr/>
          <w:p>
            <w:pPr>
              <w:pStyle w:val="Compact"/>
              <w:jc w:val="left"/>
            </w:pPr>
            <w:r>
              <w:t xml:space="preserve">547,485</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expiry, all pricing for the</w:t>
      </w:r>
      <w:r>
        <w:t xml:space="preserve"> </w:t>
      </w:r>
      <w:r>
        <w:t xml:space="preserve">Chemist</w:t>
      </w:r>
      <w:r>
        <w:t xml:space="preserve"> </w:t>
      </w:r>
      <w:r>
        <w:t xml:space="preserve">services listed herein is subject to revision based on current market conditions in</w:t>
      </w:r>
      <w:r>
        <w:t xml:space="preserve"> </w:t>
      </w:r>
      <w:r>
        <w:t xml:space="preserve">China Beijing</w:t>
      </w:r>
      <w:r>
        <w:t xml:space="preserve">.</w:t>
      </w:r>
    </w:p>
    <w:p>
      <w:pPr>
        <w:numPr>
          <w:ilvl w:val="0"/>
          <w:numId w:val="1001"/>
        </w:numPr>
        <w:pStyle w:val="Compact"/>
      </w:pPr>
      <w:r>
        <w:t xml:space="preserve">Payment terms: 40% advance payment upon acceptance of this Quotation Estimate, 40% upon completion of Phase 1 deliverables, and 20% upon final acceptance and sign-off by the client's Quality Assurance Director.</w:t>
      </w:r>
    </w:p>
    <w:p>
      <w:pPr>
        <w:numPr>
          <w:ilvl w:val="0"/>
          <w:numId w:val="1001"/>
        </w:numPr>
        <w:pStyle w:val="Compact"/>
      </w:pPr>
      <w:r>
        <w:t xml:space="preserve">All payments shall be made in Chinese Yuan (CNY) via bank transfer to the designated account of Beijing Precision Chemist Laboratories Co., Ltd., registered in Haidian District, Beijing, China.</w:t>
      </w:r>
    </w:p>
    <w:p>
      <w:pPr>
        <w:numPr>
          <w:ilvl w:val="0"/>
          <w:numId w:val="1001"/>
        </w:numPr>
        <w:pStyle w:val="Compact"/>
      </w:pPr>
      <w:r>
        <w:t xml:space="preserve">The</w:t>
      </w:r>
      <w:r>
        <w:t xml:space="preserve"> </w:t>
      </w:r>
      <w:r>
        <w:t xml:space="preserve">Chemist</w:t>
      </w:r>
      <w:r>
        <w:t xml:space="preserve"> </w:t>
      </w:r>
      <w:r>
        <w:t xml:space="preserve">services described in this document are to be performed at the client's facility in Beijing or at our laboratory located at No. 12, Xueyuan Road, Haidian District, Beijing, unless otherwise agreed in writing.</w:t>
      </w:r>
    </w:p>
    <w:p>
      <w:pPr>
        <w:numPr>
          <w:ilvl w:val="0"/>
          <w:numId w:val="1001"/>
        </w:numPr>
        <w:pStyle w:val="Compact"/>
      </w:pPr>
      <w:r>
        <w:t xml:space="preserve">Any additional</w:t>
      </w:r>
      <w:r>
        <w:t xml:space="preserve"> </w:t>
      </w:r>
      <w:r>
        <w:t xml:space="preserve">Chemist</w:t>
      </w:r>
      <w:r>
        <w:t xml:space="preserve"> </w:t>
      </w:r>
      <w:r>
        <w:t xml:space="preserve">services beyond the scope defined in Section 3 shall be subject to a supplementary Quotation Estimate issued separately.</w:t>
      </w:r>
    </w:p>
    <w:p>
      <w:pPr>
        <w:numPr>
          <w:ilvl w:val="0"/>
          <w:numId w:val="1001"/>
        </w:numPr>
        <w:pStyle w:val="Compact"/>
      </w:pPr>
      <w:r>
        <w:t xml:space="preserve">Confidentiality: All data, formulations, and proprietary information shared during the engagement shall be treated as strictly confidential in accordance with the Cybersecurity Law of the People's Republic of China and applicable Beijing data protection regulations.</w:t>
      </w:r>
    </w:p>
    <w:p>
      <w:pPr>
        <w:numPr>
          <w:ilvl w:val="0"/>
          <w:numId w:val="1001"/>
        </w:numPr>
        <w:pStyle w:val="Compact"/>
      </w:pPr>
      <w:r>
        <w:t xml:space="preserve">Force Majeure: Neither party shall be liable for delays or failures in performance resulting from events beyond reasonable control, including but not limited to natural disasters, government regulatory changes in China, or public health emergencies affecting operations in Beijing.</w:t>
      </w:r>
    </w:p>
    <w:p>
      <w:pPr>
        <w:numPr>
          <w:ilvl w:val="0"/>
          <w:numId w:val="1001"/>
        </w:numPr>
        <w:pStyle w:val="Compact"/>
      </w:pPr>
      <w:r>
        <w:t xml:space="preserve">Dispute resolution: Any disputes arising from this Quotation Estimate shall be resolved through arbitration under the Beijing Arbitration Commission in accordance with its rules of procedure.</w:t>
      </w:r>
    </w:p>
    <w:p>
      <w:pPr>
        <w:pStyle w:val="FirstParagraph"/>
      </w:pPr>
      <w:r>
        <w:t xml:space="preserve">5. Additional Notes</w:t>
      </w:r>
    </w:p>
    <w:p>
      <w:pPr>
        <w:pStyle w:val="BodyText"/>
      </w:pPr>
      <w:r>
        <w:rPr>
          <w:bCs/>
          <w:b/>
        </w:rPr>
        <w:t xml:space="preserve">Important:</w:t>
      </w:r>
      <w:r>
        <w:t xml:space="preserve"> </w:t>
      </w:r>
      <w:r>
        <w:t xml:space="preserve">This Quotation Estimate assumes standard operating conditions at the client's Beijing facility. Should the</w:t>
      </w:r>
      <w:r>
        <w:t xml:space="preserve"> </w:t>
      </w:r>
      <w:r>
        <w:t xml:space="preserve">Chemist</w:t>
      </w:r>
      <w:r>
        <w:t xml:space="preserve"> </w:t>
      </w:r>
      <w:r>
        <w:t xml:space="preserve">team require access to specialized equipment not currently available on-site, additional costs may apply and will be communicated prior to commencement. All analytical results will be delivered in both Chinese and English to facilitate NMPA regulatory filings. The assigned Lead Chemist, Dr. Wei Zhang, holds a Ph.D. in Analytical Chemistry from Peking University and is a registered professional Chemist with the Chinese Chemical Society.</w:t>
      </w:r>
    </w:p>
    <w:p>
      <w:pPr>
        <w:pStyle w:val="BodyText"/>
      </w:pPr>
      <w:r>
        <w:t xml:space="preserve">6. Acceptance and Authorization</w:t>
      </w:r>
    </w:p>
    <w:p>
      <w:pPr>
        <w:pStyle w:val="BodyText"/>
      </w:pPr>
      <w:r>
        <w:t xml:space="preserve">By signing below, the client acknowledges and accepts this</w:t>
      </w:r>
      <w:r>
        <w:t xml:space="preserve"> </w:t>
      </w:r>
      <w:r>
        <w:t xml:space="preserve">Quotation Estimate</w:t>
      </w:r>
      <w:r>
        <w:t xml:space="preserve"> </w:t>
      </w:r>
      <w:r>
        <w:t xml:space="preserve">for the</w:t>
      </w:r>
      <w:r>
        <w:t xml:space="preserve"> </w:t>
      </w:r>
      <w:r>
        <w:t xml:space="preserve">Chemist</w:t>
      </w:r>
      <w:r>
        <w:t xml:space="preserve"> </w:t>
      </w:r>
      <w:r>
        <w:t xml:space="preserve">services to be rendered in</w:t>
      </w:r>
      <w:r>
        <w:t xml:space="preserve"> </w:t>
      </w:r>
      <w:r>
        <w:t xml:space="preserve">China Beijing</w:t>
      </w:r>
      <w:r>
        <w:t xml:space="preserve"> </w:t>
      </w:r>
      <w:r>
        <w:t xml:space="preserve">as described herein. This document, once countersigned by both parties, constitutes a binding service agreement.</w:t>
      </w:r>
    </w:p>
    <w:p>
      <w:pPr>
        <w:pStyle w:val="BodyText"/>
      </w:pPr>
      <w:r>
        <w:rPr>
          <w:bCs/>
          <w:b/>
        </w:rPr>
        <w:t xml:space="preserve">For: Beijing Precision Chemist Laboratories Co., Ltd.</w:t>
      </w:r>
    </w:p>
    <w:p>
      <w:pPr>
        <w:pStyle w:val="BodyText"/>
      </w:pPr>
      <w:r>
        <w:t xml:space="preserve">Dr. Wei Zhang</w:t>
      </w:r>
      <w:r>
        <w:br/>
      </w:r>
      <w:r>
        <w:t xml:space="preserve">Lead Chemist &amp; Authorized Signatory</w:t>
      </w:r>
      <w:r>
        <w:br/>
      </w:r>
      <w:r>
        <w:t xml:space="preserve">Date: _______________</w:t>
      </w:r>
    </w:p>
    <w:p>
      <w:pPr>
        <w:pStyle w:val="BodyText"/>
      </w:pPr>
      <w:r>
        <w:rPr>
          <w:bCs/>
          <w:b/>
        </w:rPr>
        <w:t xml:space="preserve">For: Shanghai Pharmaceutical Manufacturing Group Co., Ltd.</w:t>
      </w:r>
    </w:p>
    <w:p>
      <w:pPr>
        <w:pStyle w:val="BodyText"/>
      </w:pPr>
      <w:r>
        <w:t xml:space="preserve">Mr. Liang Chen</w:t>
      </w:r>
      <w:r>
        <w:br/>
      </w:r>
      <w:r>
        <w:t xml:space="preserve">Director of Quality Assurance</w:t>
      </w:r>
      <w:r>
        <w:br/>
      </w:r>
      <w:r>
        <w:t xml:space="preserve">Date: _______________</w:t>
      </w:r>
    </w:p>
    <w:p>
      <w:pPr>
        <w:pStyle w:val="BodyText"/>
      </w:pPr>
      <w:r>
        <w:t xml:space="preserve">Beijing Precision Chemist Laboratories Co., Ltd. | No. 12 Xueyuan Road, Haidian District, Beijing 100081, China</w:t>
      </w:r>
    </w:p>
    <w:p>
      <w:pPr>
        <w:pStyle w:val="BodyText"/>
      </w:pPr>
      <w:r>
        <w:t xml:space="preserve">Unified Social Credit Code: 91110108MA01XXXXXX | Tel: +86 10 8256 7700 | Email: info@bjpchemlab.cn</w:t>
      </w:r>
    </w:p>
    <w:p>
      <w:pPr>
        <w:pStyle w:val="BodyText"/>
      </w:pPr>
      <w:r>
        <w:t xml:space="preserve">This Quotation Estimate is the property of Beijing Precision Chemist Laboratories Co., Ltd. and is intended solely for the named client.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China Beijing</dc:title>
  <dc:creator/>
  <dc:language>en</dc:language>
  <cp:keywords/>
  <dcterms:created xsi:type="dcterms:W3CDTF">2026-10-10T01:52:51Z</dcterms:created>
  <dcterms:modified xsi:type="dcterms:W3CDTF">2026-10-10T01:52:51Z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