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Chemist &amp; Analytical Services Co., Ltd.</w:t>
      </w:r>
    </w:p>
    <w:p>
      <w:pPr>
        <w:pStyle w:val="BodyText"/>
      </w:pPr>
      <w:r>
        <w:t xml:space="preserve">No. 88 Tianhe Road, Tianhe District, Guangzhou, Guangdong Province, China 510630</w:t>
      </w:r>
    </w:p>
    <w:p>
      <w:pPr>
        <w:pStyle w:val="BodyText"/>
      </w:pPr>
      <w:r>
        <w:t xml:space="preserve">Tel: +86-20-8888-6600 | Email: quotation@gz-chemist.cn | License No.: GZ-CHEM-2024-00317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GZC-QE-2025-0412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Guangdong Pharmaceutical Manufacturing Group, Ltd., Baiyun District, Guangzhou, China</w:t>
            </w:r>
          </w:p>
        </w:tc>
      </w:tr>
      <w:tr>
        <w:tc>
          <w:tcPr/>
          <w:p>
            <w:pPr>
              <w:pStyle w:val="Compact"/>
              <w:jc w:val="left"/>
            </w:pPr>
            <w:r>
              <w:t xml:space="preserve">Project Reference:</w:t>
            </w:r>
          </w:p>
        </w:tc>
        <w:tc>
          <w:tcPr/>
          <w:p>
            <w:pPr>
              <w:pStyle w:val="Compact"/>
              <w:jc w:val="left"/>
            </w:pPr>
            <w:r>
              <w:t xml:space="preserve">Full-Spectrum Chemical Analysis &amp; Quality Assurance for Pharmaceutical Batch Production</w:t>
            </w:r>
          </w:p>
        </w:tc>
      </w:tr>
      <w:tr>
        <w:tc>
          <w:tcPr/>
          <w:p>
            <w:pPr>
              <w:pStyle w:val="Compact"/>
              <w:jc w:val="left"/>
            </w:pPr>
            <w:r>
              <w:t xml:space="preserve">Prepared By:</w:t>
            </w:r>
          </w:p>
        </w:tc>
        <w:tc>
          <w:tcPr/>
          <w:p>
            <w:pPr>
              <w:pStyle w:val="Compact"/>
              <w:jc w:val="left"/>
            </w:pPr>
            <w:r>
              <w:t xml:space="preserve">Dr. Liang Wei, Senior Chemist &amp; Head of Analytical Division</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Guangzhou Precision Chemist &amp; Analytical Services Co., Ltd. (hereinafter referred to as "the Chemist Service Provider") to provide a comprehensive and itemized cost breakdown for professional chemical analysis, quality control, and regulatory compliance services to be delivered within the</w:t>
      </w:r>
      <w:r>
        <w:t xml:space="preserve"> </w:t>
      </w:r>
      <w:r>
        <w:t xml:space="preserve">China Guangzhou</w:t>
      </w:r>
      <w:r>
        <w:t xml:space="preserve"> </w:t>
      </w:r>
      <w:r>
        <w:t xml:space="preserve">metropolitan area. The scope encompasses all laboratory testing, raw material verification, in-process monitoring, and final product release testing required for the client's pharmaceutical manufacturing operations located in Baiyun District, Guangzhou.</w:t>
      </w:r>
    </w:p>
    <w:p>
      <w:pPr>
        <w:pStyle w:val="BodyText"/>
      </w:pPr>
      <w:r>
        <w:t xml:space="preserve">As a licensed and accredited</w:t>
      </w:r>
      <w:r>
        <w:t xml:space="preserve"> </w:t>
      </w:r>
      <w:r>
        <w:t xml:space="preserve">Chemist</w:t>
      </w:r>
      <w:r>
        <w:t xml:space="preserve"> </w:t>
      </w:r>
      <w:r>
        <w:t xml:space="preserve">firm operating under the supervision of the Guangzhou Municipal Drug Administration and the China National Medical Products Administration (NMPA), we guarantee that all analytical procedures will conform to the Chinese Pharmacopoeia (ChP 2025 Edition), ICH Q2(R2) guidelines, and applicable GB national standards. This Quotation Estimate reflects our commitment to delivering world-class chemist-level expertise tailored specifically to the regulatory and industrial landscape of China Guangzhou.</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Raw Material Identification &amp; Purity Analysis (HPLC, GC-MS) – performed by certified Chemist team</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In-Process Quality Control Testing (dissolution, content uniformity, pH, moisture) – China Guangzhou on-site laboratory</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03</w:t>
            </w:r>
          </w:p>
        </w:tc>
        <w:tc>
          <w:tcPr/>
          <w:p>
            <w:pPr>
              <w:pStyle w:val="Compact"/>
              <w:jc w:val="left"/>
            </w:pPr>
            <w:r>
              <w:t xml:space="preserve">Final Product Release Testing (full ChP monograph compliance) – Senior Chemist sign-off required</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Stability Study Monitoring (accelerated &amp; long-term, 12-month programme) – Guangzhou climate-controlled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05</w:t>
            </w:r>
          </w:p>
        </w:tc>
        <w:tc>
          <w:tcPr/>
          <w:p>
            <w:pPr>
              <w:pStyle w:val="Compact"/>
              <w:jc w:val="left"/>
            </w:pPr>
            <w:r>
              <w:t xml:space="preserve">Impurity Profiling &amp; Genotoxic Impurity Screening (LC-MS/MS) – specialized Chemist laboratory</w:t>
            </w:r>
          </w:p>
        </w:tc>
        <w:tc>
          <w:tcPr/>
          <w:p>
            <w:pPr>
              <w:pStyle w:val="Compact"/>
              <w:jc w:val="left"/>
            </w:pPr>
            <w:r>
              <w:t xml:space="preserve">Batch</w:t>
            </w:r>
          </w:p>
        </w:tc>
        <w:tc>
          <w:tcPr/>
          <w:p>
            <w:pPr>
              <w:pStyle w:val="Compact"/>
              <w:jc w:val="left"/>
            </w:pPr>
            <w:r>
              <w:t xml:space="preserve">24</w:t>
            </w:r>
          </w:p>
        </w:tc>
        <w:tc>
          <w:tcPr/>
          <w:p>
            <w:pPr>
              <w:pStyle w:val="Compact"/>
              <w:jc w:val="left"/>
            </w:pPr>
            <w:r>
              <w:t xml:space="preserve">6,800.00</w:t>
            </w:r>
          </w:p>
        </w:tc>
        <w:tc>
          <w:tcPr/>
          <w:p>
            <w:pPr>
              <w:pStyle w:val="Compact"/>
              <w:jc w:val="left"/>
            </w:pPr>
            <w:r>
              <w:t xml:space="preserve">163,200.00</w:t>
            </w:r>
          </w:p>
        </w:tc>
      </w:tr>
      <w:tr>
        <w:tc>
          <w:tcPr/>
          <w:p>
            <w:pPr>
              <w:pStyle w:val="Compact"/>
              <w:jc w:val="left"/>
            </w:pPr>
            <w:r>
              <w:t xml:space="preserve">06</w:t>
            </w:r>
          </w:p>
        </w:tc>
        <w:tc>
          <w:tcPr/>
          <w:p>
            <w:pPr>
              <w:pStyle w:val="Compact"/>
              <w:jc w:val="left"/>
            </w:pPr>
            <w:r>
              <w:t xml:space="preserve">Water System &amp; Environmental Monitoring (microbial, endotoxin, TOC) – China Guangzhou GMP-compliant lab</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Regulatory Documentation &amp; NMPA Filing Support – Chemist consultant engagement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08</w:t>
            </w:r>
          </w:p>
        </w:tc>
        <w:tc>
          <w:tcPr/>
          <w:p>
            <w:pPr>
              <w:pStyle w:val="Compact"/>
              <w:jc w:val="left"/>
            </w:pPr>
            <w:r>
              <w:t xml:space="preserve">On-site Chemist Technical Audit &amp; GMP Gap Assessment (Guangzhou facility)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15,000.00</w:t>
            </w:r>
          </w:p>
        </w:tc>
        <w:tc>
          <w:tcPr/>
          <w:p>
            <w:pPr>
              <w:pStyle w:val="Compact"/>
              <w:jc w:val="left"/>
            </w:pPr>
            <w:r>
              <w:t xml:space="preserve">75,000.00</w:t>
            </w:r>
          </w:p>
        </w:tc>
      </w:tr>
      <w:tr>
        <w:tc>
          <w:tcPr>
            <w:gridSpan w:val="5"/>
          </w:tcPr>
          <w:p>
            <w:pPr>
              <w:pStyle w:val="Compact"/>
              <w:jc w:val="left"/>
            </w:pPr>
            <w:r>
              <w:t xml:space="preserve">TOTAL ESTIMATED COST (CNY)</w:t>
            </w:r>
          </w:p>
        </w:tc>
        <w:tc>
          <w:tcPr/>
          <w:p>
            <w:pPr>
              <w:pStyle w:val="Compact"/>
              <w:jc w:val="left"/>
            </w:pPr>
            <w:r>
              <w:t xml:space="preserve">1,067,200.00</w:t>
            </w:r>
          </w:p>
        </w:tc>
      </w:tr>
      <w:tr>
        <w:tc>
          <w:tcPr>
            <w:gridSpan w:val="5"/>
          </w:tcPr>
          <w:p>
            <w:pPr>
              <w:pStyle w:val="Compact"/>
              <w:jc w:val="left"/>
            </w:pPr>
            <w:r>
              <w:t xml:space="preserve">Applicable VAT (13% – China standard rate for services)</w:t>
            </w:r>
          </w:p>
        </w:tc>
        <w:tc>
          <w:tcPr/>
          <w:p>
            <w:pPr>
              <w:pStyle w:val="Compact"/>
              <w:jc w:val="left"/>
            </w:pPr>
            <w:r>
              <w:t xml:space="preserve">138,736.00</w:t>
            </w:r>
          </w:p>
        </w:tc>
      </w:tr>
      <w:tr>
        <w:tc>
          <w:tcPr>
            <w:gridSpan w:val="5"/>
          </w:tcPr>
          <w:p>
            <w:pPr>
              <w:pStyle w:val="Compact"/>
              <w:jc w:val="left"/>
            </w:pPr>
            <w:r>
              <w:t xml:space="preserve">GRAND TOTAL (CNY, VAT inclusive)</w:t>
            </w:r>
          </w:p>
        </w:tc>
        <w:tc>
          <w:tcPr/>
          <w:p>
            <w:pPr>
              <w:pStyle w:val="Compact"/>
              <w:jc w:val="left"/>
            </w:pPr>
            <w:r>
              <w:t xml:space="preserve">1,205,936.00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request for services beyond this period will require a revised Quotation Estimate reflecting current market rates in China Guangzhou.</w:t>
      </w:r>
    </w:p>
    <w:p>
      <w:pPr>
        <w:numPr>
          <w:ilvl w:val="0"/>
          <w:numId w:val="1001"/>
        </w:numPr>
        <w:pStyle w:val="Compact"/>
      </w:pPr>
      <w:r>
        <w:rPr>
          <w:bCs/>
          <w:b/>
        </w:rPr>
        <w:t xml:space="preserve">Payment Terms:</w:t>
      </w:r>
      <w:r>
        <w:t xml:space="preserve"> </w:t>
      </w:r>
      <w:r>
        <w:t xml:space="preserve">40% advance payment upon acceptance of this Quotation Estimate; 40% upon completion of in-process testing; 20% upon final product release and delivery of the complete Chemist analytical report package.</w:t>
      </w:r>
    </w:p>
    <w:p>
      <w:pPr>
        <w:numPr>
          <w:ilvl w:val="0"/>
          <w:numId w:val="1001"/>
        </w:numPr>
        <w:pStyle w:val="Compact"/>
      </w:pPr>
      <w:r>
        <w:rPr>
          <w:bCs/>
          <w:b/>
        </w:rPr>
        <w:t xml:space="preserve">Delivery Location:</w:t>
      </w:r>
      <w:r>
        <w:t xml:space="preserve"> </w:t>
      </w:r>
      <w:r>
        <w:t xml:space="preserve">All laboratory services will be performed at our ISO 17025-accredited facility located in Tianhe District, Guangzhou, China. On-site services (Items 06 and 08) will be conducted at the client's premises in Baiyun District, Guangzhou.</w:t>
      </w:r>
    </w:p>
    <w:p>
      <w:pPr>
        <w:numPr>
          <w:ilvl w:val="0"/>
          <w:numId w:val="1001"/>
        </w:numPr>
        <w:pStyle w:val="Compact"/>
      </w:pPr>
      <w:r>
        <w:rPr>
          <w:bCs/>
          <w:b/>
        </w:rPr>
        <w:t xml:space="preserve">Chemist Personnel:</w:t>
      </w:r>
      <w:r>
        <w:t xml:space="preserve"> </w:t>
      </w:r>
      <w:r>
        <w:t xml:space="preserve">All analytical work shall be supervised by a licensed Senior Chemist holding a valid PRC Pharmaceutical Practitioner Certificate. The named Chemist for this engagement is Dr. Liang Wei (Registration No. GZ-SP-2019-0842).</w:t>
      </w:r>
    </w:p>
    <w:p>
      <w:pPr>
        <w:numPr>
          <w:ilvl w:val="0"/>
          <w:numId w:val="1001"/>
        </w:numPr>
        <w:pStyle w:val="Compact"/>
      </w:pPr>
      <w:r>
        <w:rPr>
          <w:bCs/>
          <w:b/>
        </w:rPr>
        <w:t xml:space="preserve">Confidentiality:</w:t>
      </w:r>
      <w:r>
        <w:t xml:space="preserve"> </w:t>
      </w:r>
      <w:r>
        <w:t xml:space="preserve">All data, samples, and proprietary formulations handled under this Quotation Estimate shall be treated as strictly confidential in accordance with the PRC Anti-Unfair Competition Law and the client's NDA.</w:t>
      </w:r>
    </w:p>
    <w:p>
      <w:pPr>
        <w:numPr>
          <w:ilvl w:val="0"/>
          <w:numId w:val="1001"/>
        </w:numPr>
        <w:pStyle w:val="Compact"/>
      </w:pPr>
      <w:r>
        <w:rPr>
          <w:bCs/>
          <w:b/>
        </w:rPr>
        <w:t xml:space="preserve">Regulatory Compliance:</w:t>
      </w:r>
      <w:r>
        <w:t xml:space="preserve"> </w:t>
      </w:r>
      <w:r>
        <w:t xml:space="preserve">The Chemist Service Provider warrants full compliance with the Drug Administration Law of the People's Republic of China, GMP (2010 Revision), and all applicable Guangzhou municipal environmental and safety regulations.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Guangzhou, or changes in NMPA regulatory policy.</w:t>
      </w:r>
    </w:p>
    <w:p>
      <w:pPr>
        <w:numPr>
          <w:ilvl w:val="0"/>
          <w:numId w:val="1001"/>
        </w:numPr>
        <w:pStyle w:val="Compact"/>
      </w:pPr>
      <w:r>
        <w:rPr>
          <w:bCs/>
          <w:b/>
        </w:rPr>
        <w:t xml:space="preserve">Dispute Resolution:</w:t>
      </w:r>
      <w:r>
        <w:t xml:space="preserve"> </w:t>
      </w:r>
      <w:r>
        <w:t xml:space="preserve">Any disputes arising from this Quotation Estimate shall be resolved through the Guangzhou Arbitration Commission in accordance with its rules of procedure. The governing law shall be the law of the People's Republic of China.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Chemist analytical and quality assurance services in China Guangzhou. This document does not constitute a binding contract until a formal Service Agreement is executed by both parties.</w:t>
      </w:r>
    </w:p>
    <w:p>
      <w:pPr>
        <w:pStyle w:val="BodyText"/>
      </w:pPr>
      <w:r>
        <w:rPr>
          <w:bCs/>
          <w:b/>
        </w:rPr>
        <w:t xml:space="preserve">For and on behalf of the Chemist Service Provider:</w:t>
      </w:r>
    </w:p>
    <w:p>
      <w:pPr>
        <w:pStyle w:val="BodyText"/>
      </w:pPr>
      <w:r>
        <w:t xml:space="preserve">Guangzhou Precision Chemist &amp; Analytical Services Co., Ltd.</w:t>
      </w:r>
    </w:p>
    <w:p>
      <w:pPr>
        <w:pStyle w:val="BodyText"/>
      </w:pPr>
      <w:r>
        <w:t xml:space="preserve">Dr. Liang Wei – Senior Chemist / Authorized Signatory</w:t>
      </w:r>
    </w:p>
    <w:p>
      <w:pPr>
        <w:pStyle w:val="BodyText"/>
      </w:pPr>
      <w:r>
        <w:t xml:space="preserve">Date: _______________</w:t>
      </w:r>
    </w:p>
    <w:p>
      <w:pPr>
        <w:pStyle w:val="BodyText"/>
      </w:pPr>
      <w:r>
        <w:rPr>
          <w:bCs/>
          <w:b/>
        </w:rPr>
        <w:t xml:space="preserve">For and on behalf of the Client:</w:t>
      </w:r>
    </w:p>
    <w:p>
      <w:pPr>
        <w:pStyle w:val="BodyText"/>
      </w:pPr>
      <w:r>
        <w:t xml:space="preserve">Guangdong Pharmaceutical Manufacturing Group, Ltd.</w:t>
      </w:r>
    </w:p>
    <w:p>
      <w:pPr>
        <w:pStyle w:val="BodyText"/>
      </w:pPr>
      <w:r>
        <w:t xml:space="preserve">Authorized Representative</w:t>
      </w:r>
    </w:p>
    <w:p>
      <w:pPr>
        <w:pStyle w:val="BodyText"/>
      </w:pPr>
      <w:r>
        <w:t xml:space="preserve">Date: _______________</w:t>
      </w:r>
    </w:p>
    <w:p>
      <w:pPr>
        <w:pStyle w:val="BodyText"/>
      </w:pPr>
      <w:r>
        <w:t xml:space="preserve">This Quotation Estimate is the property of Guangzhou Precision Chemist &amp; Analytical Services Co., Ltd. and is intended solely for the addressee. Unauthorized reproduction or distribution is prohibited. Document reference: GZC-QE-2025-0412 | Issued in Guangzhou, China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China Guangzhou</dc:title>
  <dc:creator/>
  <dc:language>en</dc:language>
  <cp:keywords/>
  <dcterms:created xsi:type="dcterms:W3CDTF">2026-10-10T03:38:14Z</dcterms:created>
  <dcterms:modified xsi:type="dcterms:W3CDTF">2026-10-10T03:38:14Z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