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quotation-estimate"/>
    <w:p>
      <w:pPr>
        <w:pStyle w:val="Heading1"/>
      </w:pPr>
      <w:r>
        <w:t xml:space="preserve">Quotation Estimate</w:t>
      </w:r>
    </w:p>
    <w:p>
      <w:pPr>
        <w:pStyle w:val="FirstParagraph"/>
      </w:pPr>
      <w:r>
        <w:t xml:space="preserve">Professional Chemist Services &amp; Pharmaceutical Supply</w:t>
      </w:r>
    </w:p>
    <w:p>
      <w:pPr>
        <w:pStyle w:val="BodyText"/>
      </w:pPr>
      <w:r>
        <w:t xml:space="preserve">Ethiopia — Addis Ababa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QTE-ADD-2025-04871</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Dr. Selamawit Bekele, Lead Chemist &amp; Pharmacist</w:t>
            </w:r>
          </w:p>
        </w:tc>
      </w:tr>
      <w:tr>
        <w:tc>
          <w:tcPr/>
          <w:p>
            <w:pPr>
              <w:pStyle w:val="Compact"/>
              <w:jc w:val="left"/>
            </w:pPr>
            <w:r>
              <w:t xml:space="preserve">Company:</w:t>
            </w:r>
          </w:p>
        </w:tc>
        <w:tc>
          <w:tcPr/>
          <w:p>
            <w:pPr>
              <w:pStyle w:val="Compact"/>
              <w:jc w:val="left"/>
            </w:pPr>
            <w:r>
              <w:t xml:space="preserve">Addis Ababa Chemist &amp; Pharmaceutical Solutions PLC</w:t>
            </w:r>
          </w:p>
        </w:tc>
      </w:tr>
      <w:tr>
        <w:tc>
          <w:tcPr/>
          <w:p>
            <w:pPr>
              <w:pStyle w:val="Compact"/>
              <w:jc w:val="left"/>
            </w:pPr>
            <w:r>
              <w:t xml:space="preserve">Address:</w:t>
            </w:r>
          </w:p>
        </w:tc>
        <w:tc>
          <w:tcPr/>
          <w:p>
            <w:pPr>
              <w:pStyle w:val="Compact"/>
              <w:jc w:val="left"/>
            </w:pPr>
            <w:r>
              <w:t xml:space="preserve">Bole Road, Bole Sub-City, Addis Ababa, Ethiopia</w:t>
            </w:r>
          </w:p>
        </w:tc>
      </w:tr>
      <w:tr>
        <w:tc>
          <w:tcPr/>
          <w:p>
            <w:pPr>
              <w:pStyle w:val="Compact"/>
              <w:jc w:val="left"/>
            </w:pPr>
            <w:r>
              <w:t xml:space="preserve">Contact:</w:t>
            </w:r>
          </w:p>
        </w:tc>
        <w:tc>
          <w:tcPr/>
          <w:p>
            <w:pPr>
              <w:pStyle w:val="Compact"/>
              <w:jc w:val="left"/>
            </w:pPr>
            <w:r>
              <w:t xml:space="preserve">+251-11-662-3450 | info@addischemist.et</w:t>
            </w:r>
          </w:p>
        </w:tc>
      </w:tr>
      <w:tr>
        <w:tc>
          <w:tcPr/>
          <w:p>
            <w:pPr>
              <w:pStyle w:val="Compact"/>
              <w:jc w:val="left"/>
            </w:pPr>
            <w:r>
              <w:t xml:space="preserve">Prepared For:</w:t>
            </w:r>
          </w:p>
        </w:tc>
        <w:tc>
          <w:tcPr/>
          <w:p>
            <w:pPr>
              <w:pStyle w:val="Compact"/>
              <w:jc w:val="left"/>
            </w:pPr>
            <w:r>
              <w:t xml:space="preserve">Tikur Anbessa Specialized Hospital — Procurement Department</w:t>
            </w:r>
          </w:p>
        </w:tc>
      </w:tr>
      <w:tr>
        <w:tc>
          <w:tcPr/>
          <w:p>
            <w:pPr>
              <w:pStyle w:val="Compact"/>
              <w:jc w:val="left"/>
            </w:pPr>
            <w:r>
              <w:t xml:space="preserve">Client Address:</w:t>
            </w:r>
          </w:p>
        </w:tc>
        <w:tc>
          <w:tcPr/>
          <w:p>
            <w:pPr>
              <w:pStyle w:val="Compact"/>
              <w:jc w:val="left"/>
            </w:pPr>
            <w:r>
              <w:t xml:space="preserve">Black Lion Road, Addis Ababa, Ethiopia</w:t>
            </w:r>
          </w:p>
        </w:tc>
      </w:tr>
    </w:tbl>
    <w:p>
      <w:pPr>
        <w:pStyle w:val="BodyText"/>
      </w:pPr>
      <w:r>
        <w:t xml:space="preserve">1. Scope of Chemist Services</w:t>
      </w:r>
    </w:p>
    <w:p>
      <w:pPr>
        <w:pStyle w:val="BodyText"/>
      </w:pPr>
      <w:r>
        <w:t xml:space="preserve">This Quotation Estimate is issued by Addis Ababa Chemist &amp; Pharmaceutical Solutions PLC, a registered and licensed chemist firm operating in the heart of Ethiopia Addis Ababa, to provide comprehensive pharmaceutical compounding, chemical analysis, and supply services. The scope encompasses the preparation of customized pharmaceutical formulations, quality control laboratory testing of raw chemical materials, and the bulk supply of certified chemical reagents required for the client's ongoing research and clinical operations. All chemist services described herein comply with the Ethiopian Food and Drug Authority (EFDA) regulations and the national standards governing pharmaceutical practice in Ethiopia Addis Ababa.</w:t>
      </w:r>
    </w:p>
    <w:p>
      <w:pPr>
        <w:pStyle w:val="BodyText"/>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Chemist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1</w:t>
            </w:r>
          </w:p>
        </w:tc>
        <w:tc>
          <w:tcPr/>
          <w:p>
            <w:pPr>
              <w:pStyle w:val="Compact"/>
              <w:jc w:val="left"/>
            </w:pPr>
            <w:r>
              <w:t xml:space="preserve">Custom pharmaceutical compounding — sterile oral suspension (500 mL batches), prepared by licensed chemist</w:t>
            </w:r>
          </w:p>
        </w:tc>
        <w:tc>
          <w:tcPr/>
          <w:p>
            <w:pPr>
              <w:pStyle w:val="Compact"/>
              <w:jc w:val="left"/>
            </w:pPr>
            <w:r>
              <w:t xml:space="preserve">200</w:t>
            </w:r>
          </w:p>
        </w:tc>
        <w:tc>
          <w:tcPr/>
          <w:p>
            <w:pPr>
              <w:pStyle w:val="Compact"/>
              <w:jc w:val="left"/>
            </w:pPr>
            <w:r>
              <w:t xml:space="preserve">Batches</w:t>
            </w:r>
          </w:p>
        </w:tc>
        <w:tc>
          <w:tcPr/>
          <w:p>
            <w:pPr>
              <w:pStyle w:val="Compact"/>
              <w:jc w:val="left"/>
            </w:pPr>
            <w:r>
              <w:t xml:space="preserve">4,500.00</w:t>
            </w:r>
          </w:p>
        </w:tc>
        <w:tc>
          <w:tcPr/>
          <w:p>
            <w:pPr>
              <w:pStyle w:val="Compact"/>
              <w:jc w:val="left"/>
            </w:pPr>
            <w:r>
              <w:t xml:space="preserve">900,000.00</w:t>
            </w:r>
          </w:p>
        </w:tc>
      </w:tr>
      <w:tr>
        <w:tc>
          <w:tcPr/>
          <w:p>
            <w:pPr>
              <w:pStyle w:val="Compact"/>
              <w:jc w:val="left"/>
            </w:pPr>
            <w:r>
              <w:t xml:space="preserve">2</w:t>
            </w:r>
          </w:p>
        </w:tc>
        <w:tc>
          <w:tcPr/>
          <w:p>
            <w:pPr>
              <w:pStyle w:val="Compact"/>
              <w:jc w:val="left"/>
            </w:pPr>
            <w:r>
              <w:t xml:space="preserve">Chemical analysis &amp; quality control testing of incoming raw materials (HPLC, GC, UV-Vis spectroscopy)</w:t>
            </w:r>
          </w:p>
        </w:tc>
        <w:tc>
          <w:tcPr/>
          <w:p>
            <w:pPr>
              <w:pStyle w:val="Compact"/>
              <w:jc w:val="left"/>
            </w:pPr>
            <w:r>
              <w:t xml:space="preserve">150</w:t>
            </w:r>
          </w:p>
        </w:tc>
        <w:tc>
          <w:tcPr/>
          <w:p>
            <w:pPr>
              <w:pStyle w:val="Compact"/>
              <w:jc w:val="left"/>
            </w:pPr>
            <w:r>
              <w:t xml:space="preserve">Samples</w:t>
            </w:r>
          </w:p>
        </w:tc>
        <w:tc>
          <w:tcPr/>
          <w:p>
            <w:pPr>
              <w:pStyle w:val="Compact"/>
              <w:jc w:val="left"/>
            </w:pPr>
            <w:r>
              <w:t xml:space="preserve">2,800.00</w:t>
            </w:r>
          </w:p>
        </w:tc>
        <w:tc>
          <w:tcPr/>
          <w:p>
            <w:pPr>
              <w:pStyle w:val="Compact"/>
              <w:jc w:val="left"/>
            </w:pPr>
            <w:r>
              <w:t xml:space="preserve">420,000.00</w:t>
            </w:r>
          </w:p>
        </w:tc>
      </w:tr>
      <w:tr>
        <w:tc>
          <w:tcPr/>
          <w:p>
            <w:pPr>
              <w:pStyle w:val="Compact"/>
              <w:jc w:val="left"/>
            </w:pPr>
            <w:r>
              <w:t xml:space="preserve">3</w:t>
            </w:r>
          </w:p>
        </w:tc>
        <w:tc>
          <w:tcPr/>
          <w:p>
            <w:pPr>
              <w:pStyle w:val="Compact"/>
              <w:jc w:val="left"/>
            </w:pPr>
            <w:r>
              <w:t xml:space="preserve">Bulk supply of certified chemical reagents (analytical grade) — assorted compounds per client specification sheet</w:t>
            </w:r>
          </w:p>
        </w:tc>
        <w:tc>
          <w:tcPr/>
          <w:p>
            <w:pPr>
              <w:pStyle w:val="Compact"/>
              <w:jc w:val="left"/>
            </w:pPr>
            <w:r>
              <w:t xml:space="preserve">1</w:t>
            </w:r>
          </w:p>
        </w:tc>
        <w:tc>
          <w:tcPr/>
          <w:p>
            <w:pPr>
              <w:pStyle w:val="Compact"/>
              <w:jc w:val="left"/>
            </w:pPr>
            <w:r>
              <w:t xml:space="preserve">Lot</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4</w:t>
            </w:r>
          </w:p>
        </w:tc>
        <w:tc>
          <w:tcPr/>
          <w:p>
            <w:pPr>
              <w:pStyle w:val="Compact"/>
              <w:jc w:val="left"/>
            </w:pPr>
            <w:r>
              <w:t xml:space="preserve">On-site chemist consultation &amp; formulation advisory (Addis Ababa, Ethiopia — client facility)</w:t>
            </w:r>
          </w:p>
        </w:tc>
        <w:tc>
          <w:tcPr/>
          <w:p>
            <w:pPr>
              <w:pStyle w:val="Compact"/>
              <w:jc w:val="left"/>
            </w:pPr>
            <w:r>
              <w:t xml:space="preserve">12</w:t>
            </w:r>
          </w:p>
        </w:tc>
        <w:tc>
          <w:tcPr/>
          <w:p>
            <w:pPr>
              <w:pStyle w:val="Compact"/>
              <w:jc w:val="left"/>
            </w:pPr>
            <w:r>
              <w:t xml:space="preserve">Visits</w:t>
            </w:r>
          </w:p>
        </w:tc>
        <w:tc>
          <w:tcPr/>
          <w:p>
            <w:pPr>
              <w:pStyle w:val="Compact"/>
              <w:jc w:val="left"/>
            </w:pPr>
            <w:r>
              <w:t xml:space="preserve">6,500.00</w:t>
            </w:r>
          </w:p>
        </w:tc>
        <w:tc>
          <w:tcPr/>
          <w:p>
            <w:pPr>
              <w:pStyle w:val="Compact"/>
              <w:jc w:val="left"/>
            </w:pPr>
            <w:r>
              <w:t xml:space="preserve">78,000.00</w:t>
            </w:r>
          </w:p>
        </w:tc>
      </w:tr>
      <w:tr>
        <w:tc>
          <w:tcPr/>
          <w:p>
            <w:pPr>
              <w:pStyle w:val="Compact"/>
              <w:jc w:val="left"/>
            </w:pPr>
            <w:r>
              <w:t xml:space="preserve">5</w:t>
            </w:r>
          </w:p>
        </w:tc>
        <w:tc>
          <w:tcPr/>
          <w:p>
            <w:pPr>
              <w:pStyle w:val="Compact"/>
              <w:jc w:val="left"/>
            </w:pPr>
            <w:r>
              <w:t xml:space="preserve">Stability testing &amp; shelf-life determination for compounded formulations (6-month accelerated study)</w:t>
            </w:r>
          </w:p>
        </w:tc>
        <w:tc>
          <w:tcPr/>
          <w:p>
            <w:pPr>
              <w:pStyle w:val="Compact"/>
              <w:jc w:val="left"/>
            </w:pPr>
            <w:r>
              <w:t xml:space="preserve">3</w:t>
            </w:r>
          </w:p>
        </w:tc>
        <w:tc>
          <w:tcPr/>
          <w:p>
            <w:pPr>
              <w:pStyle w:val="Compact"/>
              <w:jc w:val="left"/>
            </w:pPr>
            <w:r>
              <w:t xml:space="preserve">Formulations</w:t>
            </w:r>
          </w:p>
        </w:tc>
        <w:tc>
          <w:tcPr/>
          <w:p>
            <w:pPr>
              <w:pStyle w:val="Compact"/>
              <w:jc w:val="left"/>
            </w:pPr>
            <w:r>
              <w:t xml:space="preserve">85,000.00</w:t>
            </w:r>
          </w:p>
        </w:tc>
        <w:tc>
          <w:tcPr/>
          <w:p>
            <w:pPr>
              <w:pStyle w:val="Compact"/>
              <w:jc w:val="left"/>
            </w:pPr>
            <w:r>
              <w:t xml:space="preserve">255,000.00</w:t>
            </w:r>
          </w:p>
        </w:tc>
      </w:tr>
      <w:tr>
        <w:tc>
          <w:tcPr/>
          <w:p>
            <w:pPr>
              <w:pStyle w:val="Compact"/>
              <w:jc w:val="left"/>
            </w:pPr>
            <w:r>
              <w:t xml:space="preserve">6</w:t>
            </w:r>
          </w:p>
        </w:tc>
        <w:tc>
          <w:tcPr/>
          <w:p>
            <w:pPr>
              <w:pStyle w:val="Compact"/>
              <w:jc w:val="left"/>
            </w:pPr>
            <w:r>
              <w:t xml:space="preserve">Regulatory documentation &amp; EFDA compliance filing support (Ethiopia Addis Ababa jurisdiction)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7</w:t>
            </w:r>
          </w:p>
        </w:tc>
        <w:tc>
          <w:tcPr/>
          <w:p>
            <w:pPr>
              <w:pStyle w:val="Compact"/>
              <w:jc w:val="left"/>
            </w:pPr>
            <w:r>
              <w:t xml:space="preserve">Waste chemical disposal &amp; environmental compliance (licensed chemist supervision)</w:t>
            </w:r>
          </w:p>
        </w:tc>
        <w:tc>
          <w:tcPr/>
          <w:p>
            <w:pPr>
              <w:pStyle w:val="Compact"/>
              <w:jc w:val="left"/>
            </w:pPr>
            <w:r>
              <w:t xml:space="preserve">1</w:t>
            </w:r>
          </w:p>
        </w:tc>
        <w:tc>
          <w:tcPr/>
          <w:p>
            <w:pPr>
              <w:pStyle w:val="Compact"/>
              <w:jc w:val="left"/>
            </w:pPr>
            <w:r>
              <w:t xml:space="preserve">Quarter</w:t>
            </w:r>
          </w:p>
        </w:tc>
        <w:tc>
          <w:tcPr/>
          <w:p>
            <w:pPr>
              <w:pStyle w:val="Compact"/>
              <w:jc w:val="left"/>
            </w:pPr>
            <w:r>
              <w:t xml:space="preserve">42,000.00</w:t>
            </w:r>
          </w:p>
        </w:tc>
        <w:tc>
          <w:tcPr/>
          <w:p>
            <w:pPr>
              <w:pStyle w:val="Compact"/>
              <w:jc w:val="left"/>
            </w:pPr>
            <w:r>
              <w:t xml:space="preserve">42,000.00</w:t>
            </w:r>
          </w:p>
        </w:tc>
      </w:tr>
      <w:tr>
        <w:tc>
          <w:tcPr>
            <w:gridSpan w:val="5"/>
          </w:tcPr>
          <w:p>
            <w:pPr>
              <w:pStyle w:val="Compact"/>
              <w:jc w:val="left"/>
            </w:pPr>
            <w:r>
              <w:t xml:space="preserve">Subtotal (ETB)</w:t>
            </w:r>
          </w:p>
        </w:tc>
        <w:tc>
          <w:tcPr/>
          <w:p>
            <w:pPr>
              <w:pStyle w:val="Compact"/>
              <w:jc w:val="left"/>
            </w:pPr>
            <w:r>
              <w:t xml:space="preserve">3,040,000.00</w:t>
            </w:r>
          </w:p>
        </w:tc>
      </w:tr>
      <w:tr>
        <w:tc>
          <w:tcPr>
            <w:gridSpan w:val="5"/>
          </w:tcPr>
          <w:p>
            <w:pPr>
              <w:pStyle w:val="Compact"/>
              <w:jc w:val="left"/>
            </w:pPr>
            <w:r>
              <w:t xml:space="preserve">VAT @ 15% (Ethiopian Federal Revenue Authority)</w:t>
            </w:r>
          </w:p>
        </w:tc>
        <w:tc>
          <w:tcPr/>
          <w:p>
            <w:pPr>
              <w:pStyle w:val="Compact"/>
              <w:jc w:val="left"/>
            </w:pPr>
            <w:r>
              <w:t xml:space="preserve">456,000.00</w:t>
            </w:r>
          </w:p>
        </w:tc>
      </w:tr>
      <w:tr>
        <w:tc>
          <w:tcPr>
            <w:gridSpan w:val="5"/>
          </w:tcPr>
          <w:p>
            <w:pPr>
              <w:pStyle w:val="Compact"/>
              <w:jc w:val="left"/>
            </w:pPr>
            <w:r>
              <w:rPr>
                <w:bCs/>
                <w:b/>
              </w:rPr>
              <w:t xml:space="preserve">Grand Total (ETB)</w:t>
            </w:r>
          </w:p>
        </w:tc>
        <w:tc>
          <w:tcPr/>
          <w:p>
            <w:pPr>
              <w:pStyle w:val="Compact"/>
              <w:jc w:val="left"/>
            </w:pPr>
            <w:r>
              <w:rPr>
                <w:bCs/>
                <w:b/>
              </w:rPr>
              <w:t xml:space="preserve">3,496,000.00</w:t>
            </w:r>
          </w:p>
        </w:tc>
      </w:tr>
    </w:tbl>
    <w:p>
      <w:pPr>
        <w:pStyle w:val="BodyText"/>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expiry date, all pricing for chemist services and chemical reagents may be subject to revision based on market conditions in Ethiopia Addis Ababa.</w:t>
      </w:r>
    </w:p>
    <w:p>
      <w:pPr>
        <w:numPr>
          <w:ilvl w:val="0"/>
          <w:numId w:val="1001"/>
        </w:numPr>
        <w:pStyle w:val="Compact"/>
      </w:pPr>
      <w:r>
        <w:rPr>
          <w:bCs/>
          <w:b/>
        </w:rPr>
        <w:t xml:space="preserve">Payment Terms:</w:t>
      </w:r>
      <w:r>
        <w:t xml:space="preserve"> </w:t>
      </w:r>
      <w:r>
        <w:t xml:space="preserve">40% advance payment upon acceptance of this Quotation Estimate; 40% upon delivery of the first batch of compounded formulations; 20% upon final acceptance and completion of all chemist services. Payments shall be made in Ethiopian Birr (ETB) via bank transfer to the account of Addis Ababa Chemist &amp; Pharmaceutical Solutions PLC, Commercial Bank of Ethiopia, Addis Ababa branch.</w:t>
      </w:r>
    </w:p>
    <w:p>
      <w:pPr>
        <w:numPr>
          <w:ilvl w:val="0"/>
          <w:numId w:val="1001"/>
        </w:numPr>
        <w:pStyle w:val="Compact"/>
      </w:pPr>
      <w:r>
        <w:rPr>
          <w:bCs/>
          <w:b/>
        </w:rPr>
        <w:t xml:space="preserve">Delivery &amp; Timeline:</w:t>
      </w:r>
      <w:r>
        <w:t xml:space="preserve"> </w:t>
      </w:r>
      <w:r>
        <w:t xml:space="preserve">All chemist services and chemical supplies shall be delivered to the client's designated facility in Addis Ababa, Ethiopia, within twenty-one (21) working days from the date of the signed purchase order. On-site consultation visits shall be scheduled mutually between the client and our lead chemist.</w:t>
      </w:r>
    </w:p>
    <w:p>
      <w:pPr>
        <w:numPr>
          <w:ilvl w:val="0"/>
          <w:numId w:val="1001"/>
        </w:numPr>
        <w:pStyle w:val="Compact"/>
      </w:pPr>
      <w:r>
        <w:rPr>
          <w:bCs/>
          <w:b/>
        </w:rPr>
        <w:t xml:space="preserve">Quality Assurance:</w:t>
      </w:r>
      <w:r>
        <w:t xml:space="preserve"> </w:t>
      </w:r>
      <w:r>
        <w:t xml:space="preserve">Every batch of compounded pharmaceutical product and every chemical reagent supplied shall be accompanied by a Certificate of Analysis (CoA) signed by our resident chemist. All laboratory analyses are conducted in accordance with the Ethiopian Pharmacopoeia and EFDA guidelines.</w:t>
      </w:r>
    </w:p>
    <w:p>
      <w:pPr>
        <w:numPr>
          <w:ilvl w:val="0"/>
          <w:numId w:val="1001"/>
        </w:numPr>
        <w:pStyle w:val="Compact"/>
      </w:pPr>
      <w:r>
        <w:rPr>
          <w:bCs/>
          <w:b/>
        </w:rPr>
        <w:t xml:space="preserve">Licensing &amp; Compliance:</w:t>
      </w:r>
      <w:r>
        <w:t xml:space="preserve"> </w:t>
      </w:r>
      <w:r>
        <w:t xml:space="preserve">Addis Ababa Chemist &amp; Pharmaceutical Solutions PLC holds a valid pharmaceutical business license (No. PH-ADD-2019-00342) issued by the Addis Ababa City Health Bureau, Ethiopia. All chemist personnel are registered with the Ethiopian Pharmaceutical Practitioners Association.</w:t>
      </w:r>
    </w:p>
    <w:p>
      <w:pPr>
        <w:numPr>
          <w:ilvl w:val="0"/>
          <w:numId w:val="1001"/>
        </w:numPr>
        <w:pStyle w:val="Compact"/>
      </w:pPr>
      <w:r>
        <w:rPr>
          <w:bCs/>
          <w:b/>
        </w:rPr>
        <w:t xml:space="preserve">Warranty:</w:t>
      </w:r>
      <w:r>
        <w:t xml:space="preserve"> </w:t>
      </w:r>
      <w:r>
        <w:t xml:space="preserve">All compounded formulations carry a minimum shelf-life warranty of twelve (12) months when stored under recommended conditions. Any batch failing quality parameters upon receipt shall be replaced at no additional cost to the client.</w:t>
      </w:r>
    </w:p>
    <w:p>
      <w:pPr>
        <w:numPr>
          <w:ilvl w:val="0"/>
          <w:numId w:val="1001"/>
        </w:numPr>
        <w:pStyle w:val="Compact"/>
      </w:pPr>
      <w:r>
        <w:rPr>
          <w:bCs/>
          <w:b/>
        </w:rPr>
        <w:t xml:space="preserve">Confidentiality:</w:t>
      </w:r>
      <w:r>
        <w:t xml:space="preserve"> </w:t>
      </w:r>
      <w:r>
        <w:t xml:space="preserve">All formulations, chemical data, and client-specific information shared during the engagement of these chemist services shall be treated as strictly confidential and shall not be disclosed to third parties without written consent.</w:t>
      </w:r>
    </w:p>
    <w:p>
      <w:pPr>
        <w:numPr>
          <w:ilvl w:val="0"/>
          <w:numId w:val="1001"/>
        </w:numPr>
        <w:pStyle w:val="Compact"/>
      </w:pPr>
      <w:r>
        <w:rPr>
          <w:bCs/>
          <w:b/>
        </w:rPr>
        <w:t xml:space="preserve">Governing Law:</w:t>
      </w:r>
      <w:r>
        <w:t xml:space="preserve"> </w:t>
      </w:r>
      <w:r>
        <w:t xml:space="preserve">This Quotation Estimate and any subsequent contract shall be governed by the laws of the Federal Democratic Republic of Ethiopia. Any disputes shall be resolved through the Addis Ababa City Commercial Court, Ethiopia.</w:t>
      </w:r>
    </w:p>
    <w:p>
      <w:pPr>
        <w:pStyle w:val="FirstParagraph"/>
      </w:pPr>
      <w:r>
        <w:t xml:space="preserve">4. Acceptance</w:t>
      </w:r>
    </w:p>
    <w:p>
      <w:pPr>
        <w:pStyle w:val="BodyText"/>
      </w:pPr>
      <w:r>
        <w:t xml:space="preserve">By signing below, the client acknowledges receipt of this Quotation Estimate for the above-described chemist services and chemical supplies in Ethiopia Addis Ababa and agrees to the terms and conditions stated herein. This document constitutes a formal Quotation Estimate and does not become a binding contract until a separate Purchase Order or Service Agreement is executed by both parties.</w:t>
      </w:r>
    </w:p>
    <w:p>
      <w:pPr>
        <w:pStyle w:val="BodyText"/>
      </w:pPr>
      <w:r>
        <w:rPr>
          <w:bCs/>
          <w:b/>
        </w:rPr>
        <w:t xml:space="preserve">For: Addis Ababa Chemist &amp; Pharmaceutical Solutions PLC</w:t>
      </w:r>
    </w:p>
    <w:p>
      <w:pPr>
        <w:pStyle w:val="BodyText"/>
      </w:pPr>
      <w:r>
        <w:t xml:space="preserve">Dr. Selamawit Bekele</w:t>
      </w:r>
      <w:r>
        <w:br/>
      </w:r>
      <w:r>
        <w:t xml:space="preserve">Lead Chemist &amp; Managing Director</w:t>
      </w:r>
      <w:r>
        <w:br/>
      </w:r>
      <w:r>
        <w:t xml:space="preserve">Date: _______________</w:t>
      </w:r>
    </w:p>
    <w:p>
      <w:pPr>
        <w:pStyle w:val="BodyText"/>
      </w:pPr>
      <w:r>
        <w:rPr>
          <w:bCs/>
          <w:b/>
        </w:rPr>
        <w:t xml:space="preserve">For: Tikur Anbessa Specialized Hospital</w:t>
      </w:r>
    </w:p>
    <w:p>
      <w:pPr>
        <w:pStyle w:val="BodyText"/>
      </w:pPr>
      <w:r>
        <w:t xml:space="preserve">Authorized Procurement Officer</w:t>
      </w:r>
      <w:r>
        <w:br/>
      </w:r>
      <w:r>
        <w:t xml:space="preserve">Name: _______________</w:t>
      </w:r>
      <w:r>
        <w:br/>
      </w:r>
      <w:r>
        <w:t xml:space="preserve">Date: _______________</w:t>
      </w:r>
    </w:p>
    <w:p>
      <w:pPr>
        <w:pStyle w:val="BodyText"/>
      </w:pPr>
      <w:r>
        <w:t xml:space="preserve">Addis Ababa Chemist &amp; Pharmaceutical Solutions PLC • Bole Road, Addis Ababa, Ethiopia • Tel: +251-11-662-3450 • Email: info@addischemist.et</w:t>
      </w:r>
    </w:p>
    <w:p>
      <w:pPr>
        <w:pStyle w:val="BodyText"/>
      </w:pPr>
      <w:r>
        <w:t xml:space="preserve">Quotation Reference: QTE-ADD-2025-04871 • Page 1 of 1 • This is a computer-generated Quotation Estimate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Ethiopia Addis Ababa</dc:title>
  <dc:creator/>
  <dc:language>en</dc:language>
  <cp:keywords/>
  <dcterms:created xsi:type="dcterms:W3CDTF">2026-10-10T01:17:02Z</dcterms:created>
  <dcterms:modified xsi:type="dcterms:W3CDTF">2026-10-10T01:17:02Z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