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Chemist Establishment &amp; Pharmaceutical Services — France Marseille</w:t>
      </w:r>
    </w:p>
    <w:p>
      <w:pPr>
        <w:pStyle w:val="BodyText"/>
      </w:pPr>
      <w:r>
        <w:t xml:space="preserve">Document Reference: QE-CHM-MRS-2025-0472</w:t>
      </w:r>
    </w:p>
    <w:bookmarkEnd w:id="20"/>
    <w:p>
      <w:pPr>
        <w:pStyle w:val="BodyText"/>
      </w:pPr>
      <w:r>
        <w:rPr>
          <w:bCs/>
          <w:b/>
        </w:rPr>
        <w:t xml:space="preserve">Prepared By:</w:t>
      </w:r>
      <w:r>
        <w:br/>
      </w:r>
      <w:r>
        <w:t xml:space="preserve">Pharmacie du Vieux Port</w:t>
      </w:r>
      <w:r>
        <w:br/>
      </w:r>
      <w:r>
        <w:t xml:space="preserve">12 Rue de la République</w:t>
      </w:r>
      <w:r>
        <w:br/>
      </w:r>
      <w:r>
        <w:t xml:space="preserve">13001 Marseille, France</w:t>
      </w:r>
      <w:r>
        <w:br/>
      </w:r>
      <w:r>
        <w:t xml:space="preserve">SIRET: 847 291 034 00012</w:t>
      </w:r>
      <w:r>
        <w:br/>
      </w:r>
      <w:r>
        <w:t xml:space="preserve">Contact: contact@pharmacie-vieuxport.fr</w:t>
      </w:r>
    </w:p>
    <w:p>
      <w:pPr>
        <w:pStyle w:val="BodyText"/>
      </w:pPr>
      <w:r>
        <w:rPr>
          <w:bCs/>
          <w:b/>
        </w:rPr>
        <w:t xml:space="preserve">Prepared For:</w:t>
      </w:r>
      <w:r>
        <w:br/>
      </w:r>
      <w:r>
        <w:t xml:space="preserve">Société Pharmaceutique Méditerranée SAS</w:t>
      </w:r>
      <w:r>
        <w:br/>
      </w:r>
      <w:r>
        <w:t xml:space="preserve">45 Boulevard Longchamp</w:t>
      </w:r>
      <w:r>
        <w:br/>
      </w:r>
      <w:r>
        <w:t xml:space="preserve">13001 Marseille, France</w:t>
      </w:r>
      <w:r>
        <w:br/>
      </w:r>
      <w:r>
        <w:t xml:space="preserve">SIRET: 912 548 776 00021</w:t>
      </w:r>
    </w:p>
    <w:p>
      <w:pPr>
        <w:pStyle w:val="BodyText"/>
      </w:pPr>
      <w:r>
        <w:rPr>
          <w:bCs/>
          <w:b/>
        </w:rPr>
        <w:t xml:space="preserve">Quotation Date:</w:t>
      </w:r>
      <w:r>
        <w:br/>
      </w:r>
      <w:r>
        <w:t xml:space="preserve">15 June 2025</w:t>
      </w:r>
      <w:r>
        <w:br/>
      </w:r>
      <w:r>
        <w:br/>
      </w:r>
      <w:r>
        <w:rPr>
          <w:bCs/>
          <w:b/>
        </w:rPr>
        <w:t xml:space="preserve">Valid Until:</w:t>
      </w:r>
      <w:r>
        <w:br/>
      </w:r>
      <w:r>
        <w:t xml:space="preserve">15 September 2025</w:t>
      </w:r>
      <w:r>
        <w:br/>
      </w:r>
      <w:r>
        <w:br/>
      </w:r>
      <w:r>
        <w:rPr>
          <w:bCs/>
          <w:b/>
        </w:rPr>
        <w:t xml:space="preserve">Page:</w:t>
      </w:r>
      <w:r>
        <w:t xml:space="preserve"> </w:t>
      </w:r>
      <w:r>
        <w:t xml:space="preserve">1 of 1</w:t>
      </w:r>
    </w:p>
    <w:bookmarkStart w:id="21" w:name="scope-of-quotation-estimate"/>
    <w:p>
      <w:pPr>
        <w:pStyle w:val="Heading2"/>
      </w:pPr>
      <w:r>
        <w:t xml:space="preserve">1. Scope of Quotation Estimate</w:t>
      </w:r>
    </w:p>
    <w:p>
      <w:pPr>
        <w:pStyle w:val="FirstParagraph"/>
      </w:pPr>
      <w:r>
        <w:t xml:space="preserve">This Quotation Estimate is issued by Pharmacie du Vieux Port, a licensed Chemist operating in France Marseille, in response to the formal request submitted by Société Pharmaceutique Méditerranée SAS. The purpose of this document is to provide a comprehensive and itemized cost breakdown for the establishment, equipping, and initial operational supply of a new Chemist premises located in the 13th arrondissement of Marseille, France. All pricing within this Quotation Estimate reflects current market rates applicable to the France Marseille region and complies with the regulatory framework established by the French Ministry of Health and the Ordre des Pharmaciens de France.</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 /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Category</w:t>
            </w:r>
          </w:p>
        </w:tc>
      </w:tr>
      <w:tr>
        <w:tc>
          <w:tcPr/>
          <w:p>
            <w:pPr>
              <w:pStyle w:val="Compact"/>
              <w:jc w:val="left"/>
            </w:pPr>
            <w:r>
              <w:t xml:space="preserve">01</w:t>
            </w:r>
          </w:p>
        </w:tc>
        <w:tc>
          <w:tcPr/>
          <w:p>
            <w:pPr>
              <w:pStyle w:val="Compact"/>
              <w:jc w:val="left"/>
            </w:pPr>
            <w:r>
              <w:t xml:space="preserve">Initial pharmaceutical inventory procurement for Chemist dispensing (OTC medications, dermocosmetics, homeopathic products)</w:t>
            </w:r>
          </w:p>
        </w:tc>
        <w:tc>
          <w:tcPr/>
          <w:p>
            <w:pPr>
              <w:pStyle w:val="Compact"/>
              <w:jc w:val="left"/>
            </w:pPr>
            <w:r>
              <w:t xml:space="preserve">1 lot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Inventory</w:t>
            </w:r>
          </w:p>
        </w:tc>
      </w:tr>
      <w:tr>
        <w:tc>
          <w:tcPr/>
          <w:p>
            <w:pPr>
              <w:pStyle w:val="Compact"/>
              <w:jc w:val="left"/>
            </w:pPr>
            <w:r>
              <w:t xml:space="preserve">02</w:t>
            </w:r>
          </w:p>
        </w:tc>
        <w:tc>
          <w:tcPr/>
          <w:p>
            <w:pPr>
              <w:pStyle w:val="Compact"/>
              <w:jc w:val="left"/>
            </w:pPr>
            <w:r>
              <w:t xml:space="preserve">Pharmacy dispensing counter and refrigerated storage units (GMP-compliant, France Marseille regulatory standard)</w:t>
            </w:r>
          </w:p>
        </w:tc>
        <w:tc>
          <w:tcPr/>
          <w:p>
            <w:pPr>
              <w:pStyle w:val="Compact"/>
              <w:jc w:val="left"/>
            </w:pPr>
            <w:r>
              <w:t xml:space="preserve">3 units</w:t>
            </w:r>
          </w:p>
        </w:tc>
        <w:tc>
          <w:tcPr/>
          <w:p>
            <w:pPr>
              <w:pStyle w:val="Compact"/>
              <w:jc w:val="left"/>
            </w:pPr>
            <w:r>
              <w:t xml:space="preserve">12,800.00</w:t>
            </w:r>
          </w:p>
        </w:tc>
        <w:tc>
          <w:tcPr/>
          <w:p>
            <w:pPr>
              <w:pStyle w:val="Compact"/>
              <w:jc w:val="left"/>
            </w:pPr>
            <w:r>
              <w:t xml:space="preserve">38,400.00</w:t>
            </w:r>
          </w:p>
        </w:tc>
        <w:tc>
          <w:tcPr/>
          <w:p>
            <w:pPr>
              <w:pStyle w:val="Compact"/>
              <w:jc w:val="left"/>
            </w:pPr>
            <w:r>
              <w:t xml:space="preserve">Equipment</w:t>
            </w:r>
          </w:p>
        </w:tc>
      </w:tr>
      <w:tr>
        <w:tc>
          <w:tcPr/>
          <w:p>
            <w:pPr>
              <w:pStyle w:val="Compact"/>
              <w:jc w:val="left"/>
            </w:pPr>
            <w:r>
              <w:t xml:space="preserve">03</w:t>
            </w:r>
          </w:p>
        </w:tc>
        <w:tc>
          <w:tcPr/>
          <w:p>
            <w:pPr>
              <w:pStyle w:val="Compact"/>
              <w:jc w:val="left"/>
            </w:pPr>
            <w:r>
              <w:t xml:space="preserve">Pharmaceutical compounding laboratory setup (mortars, balances, laminar flow hood, compounding software)</w:t>
            </w:r>
          </w:p>
        </w:tc>
        <w:tc>
          <w:tcPr/>
          <w:p>
            <w:pPr>
              <w:pStyle w:val="Compact"/>
              <w:jc w:val="left"/>
            </w:pPr>
            <w:r>
              <w:t xml:space="preserve">1 set</w:t>
            </w:r>
          </w:p>
        </w:tc>
        <w:tc>
          <w:tcPr/>
          <w:p>
            <w:pPr>
              <w:pStyle w:val="Compact"/>
              <w:jc w:val="left"/>
            </w:pPr>
            <w:r>
              <w:t xml:space="preserve">22,300.00</w:t>
            </w:r>
          </w:p>
        </w:tc>
        <w:tc>
          <w:tcPr/>
          <w:p>
            <w:pPr>
              <w:pStyle w:val="Compact"/>
              <w:jc w:val="left"/>
            </w:pPr>
            <w:r>
              <w:t xml:space="preserve">22,300.00</w:t>
            </w:r>
          </w:p>
        </w:tc>
        <w:tc>
          <w:tcPr/>
          <w:p>
            <w:pPr>
              <w:pStyle w:val="Compact"/>
              <w:jc w:val="left"/>
            </w:pPr>
            <w:r>
              <w:t xml:space="preserve">Equipment</w:t>
            </w:r>
          </w:p>
        </w:tc>
      </w:tr>
      <w:tr>
        <w:tc>
          <w:tcPr/>
          <w:p>
            <w:pPr>
              <w:pStyle w:val="Compact"/>
              <w:jc w:val="left"/>
            </w:pPr>
            <w:r>
              <w:t xml:space="preserve">04</w:t>
            </w:r>
          </w:p>
        </w:tc>
        <w:tc>
          <w:tcPr/>
          <w:p>
            <w:pPr>
              <w:pStyle w:val="Compact"/>
              <w:jc w:val="left"/>
            </w:pPr>
            <w:r>
              <w:t xml:space="preserve">Pharmacy management and inventory software (ANSM-compliant, France Marseille health authority integration)</w:t>
            </w:r>
          </w:p>
        </w:tc>
        <w:tc>
          <w:tcPr/>
          <w:p>
            <w:pPr>
              <w:pStyle w:val="Compact"/>
              <w:jc w:val="left"/>
            </w:pPr>
            <w:r>
              <w:t xml:space="preserve">1 license</w:t>
            </w:r>
          </w:p>
        </w:tc>
        <w:tc>
          <w:tcPr/>
          <w:p>
            <w:pPr>
              <w:pStyle w:val="Compact"/>
              <w:jc w:val="left"/>
            </w:pPr>
            <w:r>
              <w:t xml:space="preserve">6,750.00</w:t>
            </w:r>
          </w:p>
        </w:tc>
        <w:tc>
          <w:tcPr/>
          <w:p>
            <w:pPr>
              <w:pStyle w:val="Compact"/>
              <w:jc w:val="left"/>
            </w:pPr>
            <w:r>
              <w:t xml:space="preserve">6,750.00</w:t>
            </w:r>
          </w:p>
        </w:tc>
        <w:tc>
          <w:tcPr/>
          <w:p>
            <w:pPr>
              <w:pStyle w:val="Compact"/>
              <w:jc w:val="left"/>
            </w:pPr>
            <w:r>
              <w:t xml:space="preserve">Software</w:t>
            </w:r>
          </w:p>
        </w:tc>
      </w:tr>
      <w:tr>
        <w:tc>
          <w:tcPr/>
          <w:p>
            <w:pPr>
              <w:pStyle w:val="Compact"/>
              <w:jc w:val="left"/>
            </w:pPr>
            <w:r>
              <w:t xml:space="preserve">05</w:t>
            </w:r>
          </w:p>
        </w:tc>
        <w:tc>
          <w:tcPr/>
          <w:p>
            <w:pPr>
              <w:pStyle w:val="Compact"/>
              <w:jc w:val="left"/>
            </w:pPr>
            <w:r>
              <w:t xml:space="preserve">Regulatory compliance consulting for Chemist licensing in France Marseille (prefecture submission, health inspection coordination)</w:t>
            </w:r>
          </w:p>
        </w:tc>
        <w:tc>
          <w:tcPr/>
          <w:p>
            <w:pPr>
              <w:pStyle w:val="Compact"/>
              <w:jc w:val="left"/>
            </w:pPr>
            <w:r>
              <w:t xml:space="preserve">1 engagement</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Professional Services</w:t>
            </w:r>
          </w:p>
        </w:tc>
      </w:tr>
      <w:tr>
        <w:tc>
          <w:tcPr/>
          <w:p>
            <w:pPr>
              <w:pStyle w:val="Compact"/>
              <w:jc w:val="left"/>
            </w:pPr>
            <w:r>
              <w:t xml:space="preserve">06</w:t>
            </w:r>
          </w:p>
        </w:tc>
        <w:tc>
          <w:tcPr/>
          <w:p>
            <w:pPr>
              <w:pStyle w:val="Compact"/>
              <w:jc w:val="left"/>
            </w:pPr>
            <w:r>
              <w:t xml:space="preserve">Interior fit-out and signage for Chemist premises (pharmacy cross signage, shelving, patient consultation area)</w:t>
            </w:r>
          </w:p>
        </w:tc>
        <w:tc>
          <w:tcPr/>
          <w:p>
            <w:pPr>
              <w:pStyle w:val="Compact"/>
              <w:jc w:val="left"/>
            </w:pPr>
            <w:r>
              <w:t xml:space="preserve">1 project</w:t>
            </w:r>
          </w:p>
        </w:tc>
        <w:tc>
          <w:tcPr/>
          <w:p>
            <w:pPr>
              <w:pStyle w:val="Compact"/>
              <w:jc w:val="left"/>
            </w:pPr>
            <w:r>
              <w:t xml:space="preserve">34,600.00</w:t>
            </w:r>
          </w:p>
        </w:tc>
        <w:tc>
          <w:tcPr/>
          <w:p>
            <w:pPr>
              <w:pStyle w:val="Compact"/>
              <w:jc w:val="left"/>
            </w:pPr>
            <w:r>
              <w:t xml:space="preserve">34,600.00</w:t>
            </w:r>
          </w:p>
        </w:tc>
        <w:tc>
          <w:tcPr/>
          <w:p>
            <w:pPr>
              <w:pStyle w:val="Compact"/>
              <w:jc w:val="left"/>
            </w:pPr>
            <w:r>
              <w:t xml:space="preserve">Construction</w:t>
            </w:r>
          </w:p>
        </w:tc>
      </w:tr>
      <w:tr>
        <w:tc>
          <w:tcPr/>
          <w:p>
            <w:pPr>
              <w:pStyle w:val="Compact"/>
              <w:jc w:val="left"/>
            </w:pPr>
            <w:r>
              <w:t xml:space="preserve">07</w:t>
            </w:r>
          </w:p>
        </w:tc>
        <w:tc>
          <w:tcPr/>
          <w:p>
            <w:pPr>
              <w:pStyle w:val="Compact"/>
              <w:jc w:val="left"/>
            </w:pPr>
            <w:r>
              <w:t xml:space="preserve">Staff training programme for 4 pharmacy technicians (France Marseille regional health authority certification)</w:t>
            </w:r>
          </w:p>
        </w:tc>
        <w:tc>
          <w:tcPr/>
          <w:p>
            <w:pPr>
              <w:pStyle w:val="Compact"/>
              <w:jc w:val="left"/>
            </w:pPr>
            <w:r>
              <w:t xml:space="preserve">4 persons</w:t>
            </w:r>
          </w:p>
        </w:tc>
        <w:tc>
          <w:tcPr/>
          <w:p>
            <w:pPr>
              <w:pStyle w:val="Compact"/>
              <w:jc w:val="left"/>
            </w:pPr>
            <w:r>
              <w:t xml:space="preserve">1,450.00</w:t>
            </w:r>
          </w:p>
        </w:tc>
        <w:tc>
          <w:tcPr/>
          <w:p>
            <w:pPr>
              <w:pStyle w:val="Compact"/>
              <w:jc w:val="left"/>
            </w:pPr>
            <w:r>
              <w:t xml:space="preserve">5,800.00</w:t>
            </w:r>
          </w:p>
        </w:tc>
        <w:tc>
          <w:tcPr/>
          <w:p>
            <w:pPr>
              <w:pStyle w:val="Compact"/>
              <w:jc w:val="left"/>
            </w:pPr>
            <w:r>
              <w:t xml:space="preserve">Training</w:t>
            </w:r>
          </w:p>
        </w:tc>
      </w:tr>
      <w:tr>
        <w:tc>
          <w:tcPr/>
          <w:p>
            <w:pPr>
              <w:pStyle w:val="Compact"/>
              <w:jc w:val="left"/>
            </w:pPr>
            <w:r>
              <w:t xml:space="preserve">08</w:t>
            </w:r>
          </w:p>
        </w:tc>
        <w:tc>
          <w:tcPr/>
          <w:p>
            <w:pPr>
              <w:pStyle w:val="Compact"/>
              <w:jc w:val="left"/>
            </w:pPr>
            <w:r>
              <w:t xml:space="preserve">Initial 6-month supply of sterile preparations, IV solutions, and specialized Chemist compounding reagents</w:t>
            </w:r>
          </w:p>
        </w:tc>
        <w:tc>
          <w:tcPr/>
          <w:p>
            <w:pPr>
              <w:pStyle w:val="Compact"/>
              <w:jc w:val="left"/>
            </w:pPr>
            <w:r>
              <w:t xml:space="preserve">1 lot</w:t>
            </w:r>
          </w:p>
        </w:tc>
        <w:tc>
          <w:tcPr/>
          <w:p>
            <w:pPr>
              <w:pStyle w:val="Compact"/>
              <w:jc w:val="left"/>
            </w:pPr>
            <w:r>
              <w:t xml:space="preserve">19,750.00</w:t>
            </w:r>
          </w:p>
        </w:tc>
        <w:tc>
          <w:tcPr/>
          <w:p>
            <w:pPr>
              <w:pStyle w:val="Compact"/>
              <w:jc w:val="left"/>
            </w:pPr>
            <w:r>
              <w:t xml:space="preserve">19,750.00</w:t>
            </w:r>
          </w:p>
        </w:tc>
        <w:tc>
          <w:tcPr/>
          <w:p>
            <w:pPr>
              <w:pStyle w:val="Compact"/>
              <w:jc w:val="left"/>
            </w:pPr>
            <w:r>
              <w:t xml:space="preserve">Inventory</w:t>
            </w:r>
          </w:p>
        </w:tc>
      </w:tr>
      <w:tr>
        <w:tc>
          <w:tcPr/>
          <w:p>
            <w:pPr>
              <w:pStyle w:val="Compact"/>
              <w:jc w:val="left"/>
            </w:pPr>
            <w:r>
              <w:t xml:space="preserve">09</w:t>
            </w:r>
          </w:p>
        </w:tc>
        <w:tc>
          <w:tcPr/>
          <w:p>
            <w:pPr>
              <w:pStyle w:val="Compact"/>
              <w:jc w:val="left"/>
            </w:pPr>
            <w:r>
              <w:t xml:space="preserve">Waste management and hazardous material disposal contract (France Marseille municipal environmental compliance)</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c>
          <w:tcPr/>
          <w:p>
            <w:pPr>
              <w:pStyle w:val="Compact"/>
              <w:jc w:val="left"/>
            </w:pPr>
            <w:r>
              <w:t xml:space="preserve">Services</w:t>
            </w:r>
          </w:p>
        </w:tc>
      </w:tr>
      <w:tr>
        <w:tc>
          <w:tcPr/>
          <w:p>
            <w:pPr>
              <w:pStyle w:val="Compact"/>
              <w:jc w:val="left"/>
            </w:pPr>
            <w:r>
              <w:t xml:space="preserve">10</w:t>
            </w:r>
          </w:p>
        </w:tc>
        <w:tc>
          <w:tcPr/>
          <w:p>
            <w:pPr>
              <w:pStyle w:val="Compact"/>
              <w:jc w:val="left"/>
            </w:pPr>
            <w:r>
              <w:t xml:space="preserve">Insurance and professional liability coverage for Chemist operations (France Marseille regional rates, 12-month policy)</w:t>
            </w:r>
          </w:p>
        </w:tc>
        <w:tc>
          <w:tcPr/>
          <w:p>
            <w:pPr>
              <w:pStyle w:val="Compact"/>
              <w:jc w:val="left"/>
            </w:pPr>
            <w:r>
              <w:t xml:space="preserve">1 policy</w:t>
            </w:r>
          </w:p>
        </w:tc>
        <w:tc>
          <w:tcPr/>
          <w:p>
            <w:pPr>
              <w:pStyle w:val="Compact"/>
              <w:jc w:val="left"/>
            </w:pPr>
            <w:r>
              <w:t xml:space="preserve">4,900.00</w:t>
            </w:r>
          </w:p>
        </w:tc>
        <w:tc>
          <w:tcPr/>
          <w:p>
            <w:pPr>
              <w:pStyle w:val="Compact"/>
              <w:jc w:val="left"/>
            </w:pPr>
            <w:r>
              <w:t xml:space="preserve">4,900.00</w:t>
            </w:r>
          </w:p>
        </w:tc>
        <w:tc>
          <w:tcPr/>
          <w:p>
            <w:pPr>
              <w:pStyle w:val="Compact"/>
              <w:jc w:val="left"/>
            </w:pPr>
            <w:r>
              <w:t xml:space="preserve">Insurance</w:t>
            </w:r>
          </w:p>
        </w:tc>
      </w:tr>
    </w:tbl>
    <w:bookmarkEnd w:id="22"/>
    <w:bookmarkStart w:id="23" w:name="quotation-estimate-summary"/>
    <w:p>
      <w:pPr>
        <w:pStyle w:val="Heading2"/>
      </w:pPr>
      <w:r>
        <w:t xml:space="preserve">3. Quotation Estimate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items above)</w:t>
            </w:r>
          </w:p>
        </w:tc>
        <w:tc>
          <w:tcPr/>
          <w:p>
            <w:pPr>
              <w:pStyle w:val="Compact"/>
              <w:jc w:val="right"/>
            </w:pPr>
            <w:r>
              <w:t xml:space="preserve">207,400.00 EUR</w:t>
            </w:r>
          </w:p>
        </w:tc>
      </w:tr>
      <w:tr>
        <w:tc>
          <w:tcPr/>
          <w:p>
            <w:pPr>
              <w:pStyle w:val="Compact"/>
              <w:jc w:val="left"/>
            </w:pPr>
            <w:r>
              <w:t xml:space="preserve">VAT (TVA) at 20% — France Marseille standard rate</w:t>
            </w:r>
          </w:p>
        </w:tc>
        <w:tc>
          <w:tcPr/>
          <w:p>
            <w:pPr>
              <w:pStyle w:val="Compact"/>
              <w:jc w:val="right"/>
            </w:pPr>
            <w:r>
              <w:t xml:space="preserve">41,480.00 EUR</w:t>
            </w:r>
          </w:p>
        </w:tc>
      </w:tr>
      <w:tr>
        <w:tc>
          <w:tcPr/>
          <w:p>
            <w:pPr>
              <w:pStyle w:val="Compact"/>
              <w:jc w:val="left"/>
            </w:pPr>
            <w:r>
              <w:t xml:space="preserve">Discount for early commitment (5%)</w:t>
            </w:r>
          </w:p>
        </w:tc>
        <w:tc>
          <w:tcPr/>
          <w:p>
            <w:pPr>
              <w:pStyle w:val="Compact"/>
              <w:jc w:val="right"/>
            </w:pPr>
            <w:r>
              <w:t xml:space="preserve">-10,370.00 EUR</w:t>
            </w:r>
          </w:p>
        </w:tc>
      </w:tr>
      <w:tr>
        <w:tc>
          <w:tcPr/>
          <w:p>
            <w:pPr>
              <w:pStyle w:val="Compact"/>
              <w:jc w:val="left"/>
            </w:pPr>
            <w:r>
              <w:t xml:space="preserve">GRAND TOTAL — Quotation Estimate</w:t>
            </w:r>
          </w:p>
        </w:tc>
        <w:tc>
          <w:tcPr/>
          <w:p>
            <w:pPr>
              <w:pStyle w:val="Compact"/>
              <w:jc w:val="right"/>
            </w:pPr>
            <w:r>
              <w:t xml:space="preserve">238,510.00 EUR</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After this period, all prices for Chemist-related goods and services may be subject to revision based on France Marseille market conditions and supplier pricing adjustments.</w:t>
      </w:r>
    </w:p>
    <w:p>
      <w:pPr>
        <w:numPr>
          <w:ilvl w:val="0"/>
          <w:numId w:val="1001"/>
        </w:numPr>
        <w:pStyle w:val="Compact"/>
      </w:pPr>
      <w:r>
        <w:rPr>
          <w:bCs/>
          <w:b/>
        </w:rPr>
        <w:t xml:space="preserve">Payment Terms:</w:t>
      </w:r>
      <w:r>
        <w:t xml:space="preserve"> </w:t>
      </w:r>
      <w:r>
        <w:t xml:space="preserve">A deposit of 30% of the total Quotation Estimate amount is due upon acceptance. The remaining 70% shall be payable in two equal installments: 50% upon completion of equipment installation and 50% upon final regulatory approval from the France Marseille prefecture health authority.</w:t>
      </w:r>
    </w:p>
    <w:p>
      <w:pPr>
        <w:numPr>
          <w:ilvl w:val="0"/>
          <w:numId w:val="1001"/>
        </w:numPr>
        <w:pStyle w:val="Compact"/>
      </w:pPr>
      <w:r>
        <w:rPr>
          <w:bCs/>
          <w:b/>
        </w:rPr>
        <w:t xml:space="preserve">Regulatory Compliance:</w:t>
      </w:r>
      <w:r>
        <w:t xml:space="preserve"> </w:t>
      </w:r>
      <w:r>
        <w:t xml:space="preserve">All Chemist operations described in this Quotation Estimate shall comply with the French Public Health Code (Code de la Santé Publique), ANSM regulations, and the specific licensing requirements of the France Marseille regional health agency (ARS Provence-Alpes-Côte d'Azur).</w:t>
      </w:r>
    </w:p>
    <w:p>
      <w:pPr>
        <w:numPr>
          <w:ilvl w:val="0"/>
          <w:numId w:val="1001"/>
        </w:numPr>
        <w:pStyle w:val="Compact"/>
      </w:pPr>
      <w:r>
        <w:rPr>
          <w:bCs/>
          <w:b/>
        </w:rPr>
        <w:t xml:space="preserve">Delivery and Installation:</w:t>
      </w:r>
      <w:r>
        <w:t xml:space="preserve"> </w:t>
      </w:r>
      <w:r>
        <w:t xml:space="preserve">All equipment and inventory items listed in this Quotation Estimate shall be delivered to the designated Chemist premises in France Marseille within forty-five (45) business days following receipt of the initial deposit and final site approval.</w:t>
      </w:r>
    </w:p>
    <w:p>
      <w:pPr>
        <w:numPr>
          <w:ilvl w:val="0"/>
          <w:numId w:val="1001"/>
        </w:numPr>
        <w:pStyle w:val="Compact"/>
      </w:pPr>
      <w:r>
        <w:rPr>
          <w:bCs/>
          <w:b/>
        </w:rPr>
        <w:t xml:space="preserve">Warranty:</w:t>
      </w:r>
      <w:r>
        <w:t xml:space="preserve"> </w:t>
      </w:r>
      <w:r>
        <w:t xml:space="preserve">All pharmaceutical equipment and compounding laboratory items carry a minimum two-year manufacturer warranty. Software licenses include one year of technical support and regulatory update patches as mandated for Chemist operations in France Marseille.</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supply chain disruptions affecting the France Marseille pharmaceutical distribution network, government-mandated closures, or natural disasters.</w:t>
      </w:r>
    </w:p>
    <w:p>
      <w:pPr>
        <w:numPr>
          <w:ilvl w:val="0"/>
          <w:numId w:val="1001"/>
        </w:numPr>
        <w:pStyle w:val="Compact"/>
      </w:pPr>
      <w:r>
        <w:rPr>
          <w:bCs/>
          <w:b/>
        </w:rPr>
        <w:t xml:space="preserve">Confidentiality:</w:t>
      </w:r>
      <w:r>
        <w:t xml:space="preserve"> </w:t>
      </w:r>
      <w:r>
        <w:t xml:space="preserve">All pricing, specifications, and operational details contained within this Quotation Estimate are strictly confidential and intended solely for the named recipient. Reproduction or disclosure to third parties without written consent from Pharmacie du Vieux Port is prohibited.</w:t>
      </w:r>
    </w:p>
    <w:p>
      <w:pPr>
        <w:numPr>
          <w:ilvl w:val="0"/>
          <w:numId w:val="1001"/>
        </w:numPr>
        <w:pStyle w:val="Compact"/>
      </w:pPr>
      <w:r>
        <w:rPr>
          <w:bCs/>
          <w:b/>
        </w:rPr>
        <w:t xml:space="preserve">Governing Law:</w:t>
      </w:r>
      <w:r>
        <w:t xml:space="preserve"> </w:t>
      </w:r>
      <w:r>
        <w:t xml:space="preserve">This Quotation Estimate and any resulting contractual obligations shall be governed by the laws of the French Republic. Any disputes shall be resolved by the competent commercial courts of France Marseille (Tribunal de Commerce de Marseille).</w:t>
      </w:r>
    </w:p>
    <w:bookmarkEnd w:id="24"/>
    <w:bookmarkStart w:id="25" w:name="acceptance-and-authorization"/>
    <w:p>
      <w:pPr>
        <w:pStyle w:val="Heading2"/>
      </w:pPr>
      <w:r>
        <w:t xml:space="preserve">5. Acceptance and Authorization</w:t>
      </w:r>
    </w:p>
    <w:p>
      <w:pPr>
        <w:pStyle w:val="FirstParagraph"/>
      </w:pPr>
      <w:r>
        <w:t xml:space="preserve">By signing below, the recipient acknowledges receipt of this Quotation Estimate for Chemist establishment services in France Marseille and confirms that all terms, conditions, and pricing have been reviewed and accepted. This signature constitutes a binding commitment to proceed with the works and procurement as detailed herein.</w:t>
      </w:r>
    </w:p>
    <w:p>
      <w:pPr>
        <w:pStyle w:val="BodyText"/>
      </w:pPr>
      <w:r>
        <w:rPr>
          <w:bCs/>
          <w:b/>
        </w:rPr>
        <w:t xml:space="preserve">For Pharmacie du Vieux Port (Chemist Provider)</w:t>
      </w:r>
      <w:r>
        <w:br/>
      </w:r>
      <w:r>
        <w:br/>
      </w:r>
      <w:r>
        <w:t xml:space="preserve">Name: Dr. Claire Fontaine, PharmD</w:t>
      </w:r>
      <w:r>
        <w:br/>
      </w:r>
      <w:r>
        <w:t xml:space="preserve">Title: Head Pharmacist / Director</w:t>
      </w:r>
      <w:r>
        <w:br/>
      </w:r>
      <w:r>
        <w:t xml:space="preserve">Signature: _________________________</w:t>
      </w:r>
      <w:r>
        <w:br/>
      </w:r>
      <w:r>
        <w:t xml:space="preserve">Date: _________________________</w:t>
      </w:r>
    </w:p>
    <w:p>
      <w:pPr>
        <w:pStyle w:val="BodyText"/>
      </w:pPr>
      <w:r>
        <w:rPr>
          <w:bCs/>
          <w:b/>
        </w:rPr>
        <w:t xml:space="preserve">For Société Pharmaceutique Méditerranée SAS (Client)</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QE-CHM-MRS-2025-0472 | Chemist Services | France Marseille | Generated: 15 June 2025</w:t>
      </w:r>
    </w:p>
    <w:p>
      <w:pPr>
        <w:pStyle w:val="BodyText"/>
      </w:pPr>
      <w:r>
        <w:t xml:space="preserve">This document is issued by Pharmacie du Vieux Port, a registered Chemist in France Marseille. All prices are in Euros (EUR) and inclusive of applicable French taxes unless otherwise stated.</w:t>
      </w:r>
    </w:p>
    <w:p>
      <w:pPr>
        <w:pStyle w:val="BodyText"/>
      </w:pPr>
      <w:r>
        <w:t xml:space="preserve">© 2025 Pharmacie du Vieux Port — All Rights Reserved. France Marseille, 13001.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France Marseille</dc:title>
  <dc:creator/>
  <dc:language>en</dc:language>
  <cp:keywords/>
  <dcterms:created xsi:type="dcterms:W3CDTF">2026-10-10T01:55:07Z</dcterms:created>
  <dcterms:modified xsi:type="dcterms:W3CDTF">2026-10-10T01:55:07Z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