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harmacie-du-quartier-latin"/>
    <w:p>
      <w:pPr>
        <w:pStyle w:val="Heading1"/>
      </w:pPr>
      <w:r>
        <w:t xml:space="preserve">Pharmacie du Quartier Latin</w:t>
      </w:r>
    </w:p>
    <w:p>
      <w:pPr>
        <w:pStyle w:val="FirstParagraph"/>
      </w:pPr>
      <w:r>
        <w:t xml:space="preserve">Licensed Chemist &amp; Pharmacy Services | France Paris</w:t>
      </w:r>
    </w:p>
    <w:p>
      <w:pPr>
        <w:pStyle w:val="BodyText"/>
      </w:pPr>
      <w:r>
        <w:t xml:space="preserve">14 Rue de la Huchette, 75005 Paris, France</w:t>
      </w:r>
      <w:r>
        <w:br/>
      </w:r>
      <w:r>
        <w:t xml:space="preserve">SIRET: 842 567 391 00021 | ADELI: 7500512345</w:t>
      </w:r>
      <w:r>
        <w:br/>
      </w:r>
      <w:r>
        <w:t xml:space="preserve">Tel: +33 1 42 03 87 65 | Email: contact@pharmacie-quartierlatin.fr</w:t>
      </w:r>
    </w:p>
    <w:bookmarkEnd w:id="20"/>
    <w:p>
      <w:pPr>
        <w:pStyle w:val="BodyText"/>
      </w:pPr>
      <w:r>
        <w:t xml:space="preserve">Quotation Estimate</w:t>
      </w:r>
      <w:r>
        <w:t xml:space="preserve"> </w:t>
      </w:r>
      <w:r>
        <w:t xml:space="preserve">REF: QE-2025-0487</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Prepared By:</w:t>
      </w:r>
      <w:r>
        <w:t xml:space="preserve"> </w:t>
      </w:r>
      <w:r>
        <w:t xml:space="preserve">Dr. Marie-Claire Dubois, PharmD</w:t>
      </w:r>
    </w:p>
    <w:p>
      <w:pPr>
        <w:pStyle w:val="BodyText"/>
      </w:pPr>
      <w:r>
        <w:rPr>
          <w:bCs/>
          <w:b/>
        </w:rPr>
        <w:t xml:space="preserve">Client Name:</w:t>
      </w:r>
      <w:r>
        <w:t xml:space="preserve"> </w:t>
      </w:r>
      <w:r>
        <w:t xml:space="preserve">Hôpital Saint-Louis</w:t>
      </w:r>
      <w:r>
        <w:br/>
      </w:r>
      <w:r>
        <w:rPr>
          <w:bCs/>
          <w:b/>
        </w:rPr>
        <w:t xml:space="preserve">Address:</w:t>
      </w:r>
      <w:r>
        <w:t xml:space="preserve"> </w:t>
      </w:r>
      <w:r>
        <w:t xml:space="preserve">1 Avenue Claude Vellefaux, 75010 Paris, France</w:t>
      </w:r>
      <w:r>
        <w:br/>
      </w:r>
      <w:r>
        <w:rPr>
          <w:bCs/>
          <w:b/>
        </w:rPr>
        <w:t xml:space="preserve">Contact:</w:t>
      </w:r>
      <w:r>
        <w:t xml:space="preserve"> </w:t>
      </w:r>
      <w:r>
        <w:t xml:space="preserve">Dr. Jean-Pierre Moreau, Head of Procurement</w:t>
      </w:r>
      <w:r>
        <w:br/>
      </w:r>
      <w:r>
        <w:rPr>
          <w:bCs/>
          <w:b/>
        </w:rPr>
        <w:t xml:space="preserve">Client Ref:</w:t>
      </w:r>
      <w:r>
        <w:t xml:space="preserve"> </w:t>
      </w:r>
      <w:r>
        <w:t xml:space="preserve">HSL-PROC-2025-112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Pharmacie du Quartier Latin, a registered and licensed</w:t>
      </w:r>
      <w:r>
        <w:t xml:space="preserve"> </w:t>
      </w:r>
      <w:r>
        <w:t xml:space="preserve">Chemist</w:t>
      </w:r>
      <w:r>
        <w:t xml:space="preserve"> </w:t>
      </w:r>
      <w:r>
        <w:t xml:space="preserve">operating in</w:t>
      </w:r>
      <w:r>
        <w:t xml:space="preserve"> </w:t>
      </w:r>
      <w:r>
        <w:t xml:space="preserve">France Paris</w:t>
      </w:r>
      <w:r>
        <w:t xml:space="preserve">, in response to the procurement request submitted by Hôpital Saint-Louis. The purpose of this document is to provide a comprehensive and transparent breakdown of costs associated with the supply of pharmaceutical products, compounded preparations, and related dispensing services for the period of September 2025 through August 2026. All pricing contained within this</w:t>
      </w:r>
      <w:r>
        <w:t xml:space="preserve"> </w:t>
      </w:r>
      <w:r>
        <w:t xml:space="preserve">Quotation Estimate</w:t>
      </w:r>
      <w:r>
        <w:t xml:space="preserve"> </w:t>
      </w:r>
      <w:r>
        <w:t xml:space="preserve">reflects current market rates applicable to the</w:t>
      </w:r>
      <w:r>
        <w:t xml:space="preserve"> </w:t>
      </w:r>
      <w:r>
        <w:t xml:space="preserve">Chemist</w:t>
      </w:r>
      <w:r>
        <w:t xml:space="preserve"> </w:t>
      </w:r>
      <w:r>
        <w:t xml:space="preserve">sector in</w:t>
      </w:r>
      <w:r>
        <w:t xml:space="preserve"> </w:t>
      </w:r>
      <w:r>
        <w:t xml:space="preserve">France Paris</w:t>
      </w:r>
      <w:r>
        <w:t xml:space="preserve"> </w:t>
      </w:r>
      <w:r>
        <w:t xml:space="preserve">and is subject to the terms and conditions outlined herein.</w:t>
      </w:r>
    </w:p>
    <w:bookmarkEnd w:id="21"/>
    <w:bookmarkStart w:id="22" w:name="scope-of-services-and-products"/>
    <w:p>
      <w:pPr>
        <w:pStyle w:val="Heading2"/>
      </w:pPr>
      <w:r>
        <w:t xml:space="preserve">2. Scope of Services and Products</w:t>
      </w:r>
    </w:p>
    <w:p>
      <w:pPr>
        <w:pStyle w:val="FirstParagraph"/>
      </w:pPr>
      <w:r>
        <w:t xml:space="preserve">As a fully accredited</w:t>
      </w:r>
      <w:r>
        <w:t xml:space="preserve"> </w:t>
      </w:r>
      <w:r>
        <w:t xml:space="preserve">Chemist</w:t>
      </w:r>
      <w:r>
        <w:t xml:space="preserve"> </w:t>
      </w:r>
      <w:r>
        <w:t xml:space="preserve">in</w:t>
      </w:r>
      <w:r>
        <w:t xml:space="preserve"> </w:t>
      </w:r>
      <w:r>
        <w:t xml:space="preserve">France Paris</w:t>
      </w:r>
      <w:r>
        <w:t xml:space="preserve">, our pharmacy is authorized to supply, compound, and dispense a wide range of pharmaceutical products in compliance with the French Public Health Code (Code de la Santé Publique) and the regulations set forth by the Agence Nationale de Sécurité du Médicament et des Produits de Santé (ANSM). The scope of this</w:t>
      </w:r>
      <w:r>
        <w:t xml:space="preserve"> </w:t>
      </w:r>
      <w:r>
        <w:t xml:space="preserve">Quotation Estimate</w:t>
      </w:r>
      <w:r>
        <w:t xml:space="preserve"> </w:t>
      </w:r>
      <w:r>
        <w:t xml:space="preserve">encompasses the following categories of services and products: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Product /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Frequency</w:t>
            </w:r>
          </w:p>
        </w:tc>
      </w:tr>
      <w:tr>
        <w:tc>
          <w:tcPr/>
          <w:p>
            <w:pPr>
              <w:pStyle w:val="Compact"/>
              <w:jc w:val="left"/>
            </w:pPr>
            <w:r>
              <w:t xml:space="preserve">01</w:t>
            </w:r>
          </w:p>
        </w:tc>
        <w:tc>
          <w:tcPr/>
          <w:p>
            <w:pPr>
              <w:pStyle w:val="Compact"/>
              <w:jc w:val="left"/>
            </w:pPr>
            <w:r>
              <w:t xml:space="preserve">Supply of essential pharmaceutical products (antibiotics, analgesics, cardiovascular medications) as per hospital formulary list</w:t>
            </w:r>
          </w:p>
        </w:tc>
        <w:tc>
          <w:tcPr/>
          <w:p>
            <w:pPr>
              <w:pStyle w:val="Compact"/>
              <w:jc w:val="left"/>
            </w:pPr>
            <w:r>
              <w:t xml:space="preserve">1 lot</w:t>
            </w:r>
          </w:p>
        </w:tc>
        <w:tc>
          <w:tcPr/>
          <w:p>
            <w:pPr>
              <w:pStyle w:val="Compact"/>
              <w:jc w:val="left"/>
            </w:pPr>
            <w:r>
              <w:t xml:space="preserve">12,450.00</w:t>
            </w:r>
          </w:p>
        </w:tc>
        <w:tc>
          <w:tcPr/>
          <w:p>
            <w:pPr>
              <w:pStyle w:val="Compact"/>
              <w:jc w:val="left"/>
            </w:pPr>
            <w:r>
              <w:t xml:space="preserve">12,450.00</w:t>
            </w:r>
          </w:p>
        </w:tc>
        <w:tc>
          <w:tcPr/>
          <w:p>
            <w:pPr>
              <w:pStyle w:val="Compact"/>
              <w:jc w:val="left"/>
            </w:pPr>
            <w:r>
              <w:t xml:space="preserve">Monthly</w:t>
            </w:r>
          </w:p>
        </w:tc>
      </w:tr>
      <w:tr>
        <w:tc>
          <w:tcPr/>
          <w:p>
            <w:pPr>
              <w:pStyle w:val="Compact"/>
              <w:jc w:val="left"/>
            </w:pPr>
            <w:r>
              <w:t xml:space="preserve">02</w:t>
            </w:r>
          </w:p>
        </w:tc>
        <w:tc>
          <w:tcPr/>
          <w:p>
            <w:pPr>
              <w:pStyle w:val="Compact"/>
              <w:jc w:val="left"/>
            </w:pPr>
            <w:r>
              <w:t xml:space="preserve">Compounded sterile preparations (intravenous solutions, topical formulations) prepared by our licensed Chemist team</w:t>
            </w:r>
          </w:p>
        </w:tc>
        <w:tc>
          <w:tcPr/>
          <w:p>
            <w:pPr>
              <w:pStyle w:val="Compact"/>
              <w:jc w:val="left"/>
            </w:pPr>
            <w:r>
              <w:t xml:space="preserve">200 units</w:t>
            </w:r>
          </w:p>
        </w:tc>
        <w:tc>
          <w:tcPr/>
          <w:p>
            <w:pPr>
              <w:pStyle w:val="Compact"/>
              <w:jc w:val="left"/>
            </w:pPr>
            <w:r>
              <w:t xml:space="preserve">38.50</w:t>
            </w:r>
          </w:p>
        </w:tc>
        <w:tc>
          <w:tcPr/>
          <w:p>
            <w:pPr>
              <w:pStyle w:val="Compact"/>
              <w:jc w:val="left"/>
            </w:pPr>
            <w:r>
              <w:t xml:space="preserve">7,700.00</w:t>
            </w:r>
          </w:p>
        </w:tc>
        <w:tc>
          <w:tcPr/>
          <w:p>
            <w:pPr>
              <w:pStyle w:val="Compact"/>
              <w:jc w:val="left"/>
            </w:pPr>
            <w:r>
              <w:t xml:space="preserve">Monthly</w:t>
            </w:r>
          </w:p>
        </w:tc>
      </w:tr>
      <w:tr>
        <w:tc>
          <w:tcPr/>
          <w:p>
            <w:pPr>
              <w:pStyle w:val="Compact"/>
              <w:jc w:val="left"/>
            </w:pPr>
            <w:r>
              <w:t xml:space="preserve">03</w:t>
            </w:r>
          </w:p>
        </w:tc>
        <w:tc>
          <w:tcPr/>
          <w:p>
            <w:pPr>
              <w:pStyle w:val="Compact"/>
              <w:jc w:val="left"/>
            </w:pPr>
            <w:r>
              <w:t xml:space="preserve">Specialty and orphan drug sourcing and import coordination for rare disease treatments</w:t>
            </w:r>
          </w:p>
        </w:tc>
        <w:tc>
          <w:tcPr/>
          <w:p>
            <w:pPr>
              <w:pStyle w:val="Compact"/>
              <w:jc w:val="left"/>
            </w:pPr>
            <w:r>
              <w:t xml:space="preserve">1 service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Quarterly</w:t>
            </w:r>
          </w:p>
        </w:tc>
      </w:tr>
      <w:tr>
        <w:tc>
          <w:tcPr/>
          <w:p>
            <w:pPr>
              <w:pStyle w:val="Compact"/>
              <w:jc w:val="left"/>
            </w:pPr>
            <w:r>
              <w:t xml:space="preserve">04</w:t>
            </w:r>
          </w:p>
        </w:tc>
        <w:tc>
          <w:tcPr/>
          <w:p>
            <w:pPr>
              <w:pStyle w:val="Compact"/>
              <w:jc w:val="left"/>
            </w:pPr>
            <w:r>
              <w:t xml:space="preserve">Pharmaceutical waste management and compliant disposal of expired or damaged stock</w:t>
            </w:r>
          </w:p>
        </w:tc>
        <w:tc>
          <w:tcPr/>
          <w:p>
            <w:pPr>
              <w:pStyle w:val="Compact"/>
              <w:jc w:val="left"/>
            </w:pPr>
            <w:r>
              <w:t xml:space="preserve">1 contract</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Monthly</w:t>
            </w:r>
          </w:p>
        </w:tc>
      </w:tr>
      <w:tr>
        <w:tc>
          <w:tcPr/>
          <w:p>
            <w:pPr>
              <w:pStyle w:val="Compact"/>
              <w:jc w:val="left"/>
            </w:pPr>
            <w:r>
              <w:t xml:space="preserve">05</w:t>
            </w:r>
          </w:p>
        </w:tc>
        <w:tc>
          <w:tcPr/>
          <w:p>
            <w:pPr>
              <w:pStyle w:val="Compact"/>
              <w:jc w:val="left"/>
            </w:pPr>
            <w:r>
              <w:t xml:space="preserve">On-site Chemist consultation and medication review service (24-hour availability, 3 shifts per week)</w:t>
            </w:r>
          </w:p>
        </w:tc>
        <w:tc>
          <w:tcPr/>
          <w:p>
            <w:pPr>
              <w:pStyle w:val="Compact"/>
              <w:jc w:val="left"/>
            </w:pPr>
            <w:r>
              <w:t xml:space="preserve">120 hours</w:t>
            </w:r>
          </w:p>
        </w:tc>
        <w:tc>
          <w:tcPr/>
          <w:p>
            <w:pPr>
              <w:pStyle w:val="Compact"/>
              <w:jc w:val="left"/>
            </w:pPr>
            <w:r>
              <w:t xml:space="preserve">65.00</w:t>
            </w:r>
          </w:p>
        </w:tc>
        <w:tc>
          <w:tcPr/>
          <w:p>
            <w:pPr>
              <w:pStyle w:val="Compact"/>
              <w:jc w:val="left"/>
            </w:pPr>
            <w:r>
              <w:t xml:space="preserve">7,800.00</w:t>
            </w:r>
          </w:p>
        </w:tc>
        <w:tc>
          <w:tcPr/>
          <w:p>
            <w:pPr>
              <w:pStyle w:val="Compact"/>
              <w:jc w:val="left"/>
            </w:pPr>
            <w:r>
              <w:t xml:space="preserve">Monthly</w:t>
            </w:r>
          </w:p>
        </w:tc>
      </w:tr>
      <w:tr>
        <w:tc>
          <w:tcPr/>
          <w:p>
            <w:pPr>
              <w:pStyle w:val="Compact"/>
              <w:jc w:val="left"/>
            </w:pPr>
            <w:r>
              <w:t xml:space="preserve">06</w:t>
            </w:r>
          </w:p>
        </w:tc>
        <w:tc>
          <w:tcPr/>
          <w:p>
            <w:pPr>
              <w:pStyle w:val="Compact"/>
              <w:jc w:val="left"/>
            </w:pPr>
            <w:r>
              <w:t xml:space="preserve">Temperature-controlled cold chain logistics and delivery within France Paris metropolitan area</w:t>
            </w:r>
          </w:p>
        </w:tc>
        <w:tc>
          <w:tcPr/>
          <w:p>
            <w:pPr>
              <w:pStyle w:val="Compact"/>
              <w:jc w:val="left"/>
            </w:pPr>
            <w:r>
              <w:t xml:space="preserve">1 service</w:t>
            </w:r>
          </w:p>
        </w:tc>
        <w:tc>
          <w:tcPr/>
          <w:p>
            <w:pPr>
              <w:pStyle w:val="Compact"/>
              <w:jc w:val="left"/>
            </w:pPr>
            <w:r>
              <w:t xml:space="preserve">980.00</w:t>
            </w:r>
          </w:p>
        </w:tc>
        <w:tc>
          <w:tcPr/>
          <w:p>
            <w:pPr>
              <w:pStyle w:val="Compact"/>
              <w:jc w:val="left"/>
            </w:pPr>
            <w:r>
              <w:t xml:space="preserve">980.00</w:t>
            </w:r>
          </w:p>
        </w:tc>
        <w:tc>
          <w:tcPr/>
          <w:p>
            <w:pPr>
              <w:pStyle w:val="Compact"/>
              <w:jc w:val="left"/>
            </w:pPr>
            <w:r>
              <w:t xml:space="preserve">Monthly</w:t>
            </w:r>
          </w:p>
        </w:tc>
      </w:tr>
      <w:tr>
        <w:tc>
          <w:tcPr/>
          <w:p>
            <w:pPr>
              <w:pStyle w:val="Compact"/>
              <w:jc w:val="left"/>
            </w:pPr>
            <w:r>
              <w:t xml:space="preserve">07</w:t>
            </w:r>
          </w:p>
        </w:tc>
        <w:tc>
          <w:tcPr/>
          <w:p>
            <w:pPr>
              <w:pStyle w:val="Compact"/>
              <w:jc w:val="left"/>
            </w:pPr>
            <w:r>
              <w:t xml:space="preserve">Pharmacovigilance reporting and adverse drug reaction monitoring support</w:t>
            </w:r>
          </w:p>
        </w:tc>
        <w:tc>
          <w:tcPr/>
          <w:p>
            <w:pPr>
              <w:pStyle w:val="Compact"/>
              <w:jc w:val="left"/>
            </w:pPr>
            <w:r>
              <w:t xml:space="preserve">1 service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Monthly</w:t>
            </w:r>
          </w:p>
        </w:tc>
      </w:tr>
      <w:tr>
        <w:tc>
          <w:tcPr/>
          <w:p>
            <w:pPr>
              <w:pStyle w:val="Compact"/>
              <w:jc w:val="left"/>
            </w:pPr>
            <w:r>
              <w:t xml:space="preserve">08</w:t>
            </w:r>
          </w:p>
        </w:tc>
        <w:tc>
          <w:tcPr/>
          <w:p>
            <w:pPr>
              <w:pStyle w:val="Compact"/>
              <w:jc w:val="left"/>
            </w:pPr>
            <w:r>
              <w:t xml:space="preserve">Annual inventory audit, stock reconciliation, and regulatory compliance documentation</w:t>
            </w:r>
          </w:p>
        </w:tc>
        <w:tc>
          <w:tcPr/>
          <w:p>
            <w:pPr>
              <w:pStyle w:val="Compact"/>
              <w:jc w:val="left"/>
            </w:pPr>
            <w:r>
              <w:t xml:space="preserve">1 service</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Annual</w:t>
            </w:r>
          </w:p>
        </w:tc>
      </w:tr>
    </w:tbl>
    <w:bookmarkEnd w:id="23"/>
    <w:bookmarkStart w:id="24" w:name="financial-summary"/>
    <w:p>
      <w:pPr>
        <w:pStyle w:val="Heading2"/>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(Monthly Recurring)</w:t>
            </w:r>
          </w:p>
        </w:tc>
        <w:tc>
          <w:tcPr/>
          <w:p>
            <w:pPr>
              <w:pStyle w:val="Compact"/>
              <w:jc w:val="right"/>
            </w:pPr>
            <w:r>
              <w:t xml:space="preserve">€ 32,980.00</w:t>
            </w:r>
          </w:p>
        </w:tc>
      </w:tr>
      <w:tr>
        <w:tc>
          <w:tcPr/>
          <w:p>
            <w:pPr>
              <w:pStyle w:val="Compact"/>
              <w:jc w:val="left"/>
            </w:pPr>
            <w:r>
              <w:t xml:space="preserve">Subtotal (Quarterly / Annual)</w:t>
            </w:r>
          </w:p>
        </w:tc>
        <w:tc>
          <w:tcPr/>
          <w:p>
            <w:pPr>
              <w:pStyle w:val="Compact"/>
              <w:jc w:val="right"/>
            </w:pPr>
            <w:r>
              <w:t xml:space="preserve">€ 7,700.00</w:t>
            </w:r>
          </w:p>
        </w:tc>
      </w:tr>
      <w:tr>
        <w:tc>
          <w:tcPr/>
          <w:p>
            <w:pPr>
              <w:pStyle w:val="Compact"/>
              <w:jc w:val="left"/>
            </w:pPr>
            <w:r>
              <w:rPr>
                <w:bCs/>
                <w:b/>
              </w:rPr>
              <w:t xml:space="preserve">Annual Subtotal</w:t>
            </w:r>
          </w:p>
        </w:tc>
        <w:tc>
          <w:tcPr/>
          <w:p>
            <w:pPr>
              <w:pStyle w:val="Compact"/>
              <w:jc w:val="right"/>
            </w:pPr>
            <w:r>
              <w:rPr>
                <w:bCs/>
                <w:b/>
              </w:rPr>
              <w:t xml:space="preserve">€ 403,260.00</w:t>
            </w:r>
          </w:p>
        </w:tc>
      </w:tr>
      <w:tr>
        <w:tc>
          <w:tcPr/>
          <w:p>
            <w:pPr>
              <w:pStyle w:val="Compact"/>
              <w:jc w:val="left"/>
            </w:pPr>
            <w:r>
              <w:t xml:space="preserve">VAT (TVA) at 20% (French standard rate)</w:t>
            </w:r>
          </w:p>
        </w:tc>
        <w:tc>
          <w:tcPr/>
          <w:p>
            <w:pPr>
              <w:pStyle w:val="Compact"/>
              <w:jc w:val="right"/>
            </w:pPr>
            <w:r>
              <w:t xml:space="preserve">€ 80,652.00</w:t>
            </w:r>
          </w:p>
        </w:tc>
      </w:tr>
      <w:tr>
        <w:tc>
          <w:tcPr/>
          <w:p>
            <w:pPr>
              <w:pStyle w:val="Compact"/>
              <w:jc w:val="left"/>
            </w:pPr>
            <w:r>
              <w:t xml:space="preserve">Grand Total (Annual, VAT Included)</w:t>
            </w:r>
          </w:p>
        </w:tc>
        <w:tc>
          <w:tcPr/>
          <w:p>
            <w:pPr>
              <w:pStyle w:val="Compact"/>
              <w:jc w:val="right"/>
            </w:pPr>
            <w:r>
              <w:t xml:space="preserve">€ 483,912.00</w:t>
            </w:r>
          </w:p>
        </w:tc>
      </w:tr>
    </w:tbl>
    <w:p>
      <w:pPr>
        <w:pStyle w:val="BodyText"/>
      </w:pPr>
      <w:r>
        <w:rPr>
          <w:iCs/>
          <w:i/>
        </w:rPr>
        <w:t xml:space="preserve">Note: Certain pharmaceutical products may be subject to reduced VAT rates (5.5% or 10%) as per French tax legislation. The final VAT calculation will be adjusted upon issuance of the formal invoice. This Quotation Estimate uses the standard 20% rate for conservative budgeting purposes.</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prices may be revised to reflect changes in wholesale pharmaceutical costs, exchange rates, or regulatory adjustments within France Paris.</w:t>
      </w:r>
    </w:p>
    <w:p>
      <w:pPr>
        <w:numPr>
          <w:ilvl w:val="0"/>
          <w:numId w:val="1001"/>
        </w:numPr>
        <w:pStyle w:val="Compact"/>
      </w:pPr>
      <w:r>
        <w:rPr>
          <w:bCs/>
          <w:b/>
        </w:rPr>
        <w:t xml:space="preserve">Payment Terms:</w:t>
      </w:r>
      <w:r>
        <w:t xml:space="preserve"> </w:t>
      </w:r>
      <w:r>
        <w:t xml:space="preserve">Payment is due within thirty (30) days of the invoice date. Late payments shall incur interest at the rate of 1.5% per month in accordance with French commercial law (Code de Commerce, Article L441-10).</w:t>
      </w:r>
    </w:p>
    <w:p>
      <w:pPr>
        <w:numPr>
          <w:ilvl w:val="0"/>
          <w:numId w:val="1001"/>
        </w:numPr>
        <w:pStyle w:val="Compact"/>
      </w:pPr>
      <w:r>
        <w:rPr>
          <w:bCs/>
          <w:b/>
        </w:rPr>
        <w:t xml:space="preserve">Regulatory Compliance:</w:t>
      </w:r>
      <w:r>
        <w:t xml:space="preserve"> </w:t>
      </w:r>
      <w:r>
        <w:t xml:space="preserve">All products supplied by this Chemist in France Paris shall comply with the ANSM registration requirements, EU pharmaceutical directives, and the French Public Health Code. Full batch documentation and certificates of analysis shall accompany each delivery.</w:t>
      </w:r>
    </w:p>
    <w:p>
      <w:pPr>
        <w:numPr>
          <w:ilvl w:val="0"/>
          <w:numId w:val="1001"/>
        </w:numPr>
        <w:pStyle w:val="Compact"/>
      </w:pPr>
      <w:r>
        <w:rPr>
          <w:bCs/>
          <w:b/>
        </w:rPr>
        <w:t xml:space="preserve">Delivery:</w:t>
      </w:r>
      <w:r>
        <w:t xml:space="preserve"> </w:t>
      </w:r>
      <w:r>
        <w:t xml:space="preserve">All deliveries shall be made to the designated address in France Paris between 08:00 and 17:00, Monday through Friday. Cold chain products shall be transported in validated temperature-controlled containers with continuous monitoring logs.</w:t>
      </w:r>
    </w:p>
    <w:p>
      <w:pPr>
        <w:numPr>
          <w:ilvl w:val="0"/>
          <w:numId w:val="1001"/>
        </w:numPr>
        <w:pStyle w:val="Compact"/>
      </w:pPr>
      <w:r>
        <w:rPr>
          <w:bCs/>
          <w:b/>
        </w:rPr>
        <w:t xml:space="preserve">Substitution Policy:</w:t>
      </w:r>
      <w:r>
        <w:t xml:space="preserve"> </w:t>
      </w:r>
      <w:r>
        <w:t xml:space="preserve">In the event of a product shortage or regulatory withdrawal, our Chemist team shall propose a therapeutically equivalent alternative at no additional cost, subject to prior written approval by the client's medical director.</w:t>
      </w:r>
    </w:p>
    <w:p>
      <w:pPr>
        <w:numPr>
          <w:ilvl w:val="0"/>
          <w:numId w:val="1001"/>
        </w:numPr>
        <w:pStyle w:val="Compact"/>
      </w:pPr>
      <w:r>
        <w:rPr>
          <w:bCs/>
          <w:b/>
        </w:rPr>
        <w:t xml:space="preserve">Confidentiality:</w:t>
      </w:r>
      <w:r>
        <w:t xml:space="preserve"> </w:t>
      </w:r>
      <w:r>
        <w:t xml:space="preserve">All patient data, prescription information, and procurement details exchanged under this Quotation Estimate shall be treated as strictly confidential in accordance with the French Data Protection Act and the EU General Data Protection Regulation (GDPR).</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government-mandated closures, or supply chain disruptions affecting the France Paris pharmaceutical market.</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French Republic. Any disputes shall be submitted to the exclusive jurisdiction of the Tribunal de Commerce de Paris.</w:t>
      </w:r>
    </w:p>
    <w:p>
      <w:pPr>
        <w:numPr>
          <w:ilvl w:val="0"/>
          <w:numId w:val="1001"/>
        </w:numPr>
        <w:pStyle w:val="Compact"/>
      </w:pPr>
      <w:r>
        <w:rPr>
          <w:bCs/>
          <w:b/>
        </w:rPr>
        <w:t xml:space="preserve">Acceptance:</w:t>
      </w:r>
      <w:r>
        <w:t xml:space="preserve"> </w:t>
      </w:r>
      <w:r>
        <w:t xml:space="preserve">This Quotation Estimate does not constitute a binding contract until formally accepted in writing by both parties. Acceptance shall be evidenced by a signed purchase order or contract executed by authorized representatives of both the Chemist and the client.</w:t>
      </w:r>
    </w:p>
    <w:bookmarkEnd w:id="25"/>
    <w:bookmarkStart w:id="26" w:name="authorization-and-acceptance"/>
    <w:p>
      <w:pPr>
        <w:pStyle w:val="Heading2"/>
      </w:pPr>
      <w:r>
        <w:t xml:space="preserve">6. Authorization and Acceptance</w:t>
      </w:r>
    </w:p>
    <w:p>
      <w:pPr>
        <w:pStyle w:val="FirstParagraph"/>
      </w:pPr>
      <w:r>
        <w:t xml:space="preserve">By signing below, the parties acknowledge that they have read, understood, and agree to the terms set forth in this Quotation Estimate. The Chemist confirms that all services and products described herein are available and compliant with all applicable French and European regulations.</w:t>
      </w:r>
    </w:p>
    <w:p>
      <w:pPr>
        <w:pStyle w:val="BodyText"/>
      </w:pPr>
      <w:r>
        <w:rPr>
          <w:bCs/>
          <w:b/>
        </w:rPr>
        <w:t xml:space="preserve">For Pharmacie du Quartier Latin (Chemist)</w:t>
      </w:r>
    </w:p>
    <w:p>
      <w:pPr>
        <w:pStyle w:val="BodyText"/>
      </w:pPr>
      <w:r>
        <w:t xml:space="preserve">Dr. Marie-Claire Dubois, PharmD</w:t>
      </w:r>
      <w:r>
        <w:br/>
      </w:r>
      <w:r>
        <w:t xml:space="preserve">Director &amp; Licensed Pharmacist</w:t>
      </w:r>
      <w:r>
        <w:br/>
      </w:r>
      <w:r>
        <w:t xml:space="preserve">Date: _______________</w:t>
      </w:r>
    </w:p>
    <w:p>
      <w:pPr>
        <w:pStyle w:val="BodyText"/>
      </w:pPr>
      <w:r>
        <w:rPr>
          <w:bCs/>
          <w:b/>
        </w:rPr>
        <w:t xml:space="preserve">For Hôpital Saint-Louis (Client)</w:t>
      </w:r>
    </w:p>
    <w:p>
      <w:pPr>
        <w:pStyle w:val="BodyText"/>
      </w:pPr>
      <w:r>
        <w:t xml:space="preserve">Dr. Jean-Pierre Moreau</w:t>
      </w:r>
      <w:r>
        <w:br/>
      </w:r>
      <w:r>
        <w:t xml:space="preserve">Head of Procurement</w:t>
      </w:r>
      <w:r>
        <w:br/>
      </w:r>
      <w:r>
        <w:t xml:space="preserve">Date: _______________</w:t>
      </w:r>
    </w:p>
    <w:bookmarkEnd w:id="26"/>
    <w:p>
      <w:pPr>
        <w:pStyle w:val="BodyText"/>
      </w:pPr>
      <w:r>
        <w:rPr>
          <w:bCs/>
          <w:b/>
        </w:rPr>
        <w:t xml:space="preserve">Pharmacie du Quartier Latin</w:t>
      </w:r>
      <w:r>
        <w:t xml:space="preserve"> </w:t>
      </w:r>
      <w:r>
        <w:t xml:space="preserve">| Licensed Chemist | France Paris</w:t>
      </w:r>
      <w:r>
        <w:br/>
      </w:r>
      <w:r>
        <w:t xml:space="preserve">14 Rue de la Huchette, 75005 Paris, France | SIRET: 842 567 391 00021</w:t>
      </w:r>
      <w:r>
        <w:br/>
      </w:r>
      <w:r>
        <w:t xml:space="preserve">This Quotation Estimate is a commercial document and does not constitute a medical prescription or treatment recommendation.</w:t>
      </w:r>
      <w:r>
        <w:br/>
      </w:r>
      <w:r>
        <w:t xml:space="preserve">Document generated on 15 June 2025 | Page 1 of 1 | QE-2025-0487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France Paris</dc:title>
  <dc:creator/>
  <dc:language>en</dc:language>
  <cp:keywords/>
  <dcterms:created xsi:type="dcterms:W3CDTF">2026-10-10T03:42:51Z</dcterms:created>
  <dcterms:modified xsi:type="dcterms:W3CDTF">2026-10-10T03:42:51Z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