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harmacie-berlin-gmbh"/>
    <w:p>
      <w:pPr>
        <w:pStyle w:val="Heading1"/>
      </w:pPr>
      <w:r>
        <w:t xml:space="preserve">Pharmacie Berlin GmbH</w:t>
      </w:r>
    </w:p>
    <w:p>
      <w:pPr>
        <w:pStyle w:val="FirstParagraph"/>
      </w:pPr>
      <w:r>
        <w:t xml:space="preserve">Chemist &amp; Pharmacy Services</w:t>
      </w:r>
    </w:p>
    <w:p>
      <w:pPr>
        <w:pStyle w:val="BodyText"/>
      </w:pPr>
      <w:r>
        <w:t xml:space="preserve">Unter den Linden 42, 10117 Berlin, Germany</w:t>
      </w:r>
    </w:p>
    <w:p>
      <w:pPr>
        <w:pStyle w:val="BodyText"/>
      </w:pPr>
      <w:r>
        <w:t xml:space="preserve">Phone: +49 30 1234 5678 | Email: info@pharmacie-berlin.de</w:t>
      </w:r>
    </w:p>
    <w:p>
      <w:pPr>
        <w:pStyle w:val="BodyText"/>
      </w:pPr>
      <w:r>
        <w:t xml:space="preserve">USt-IdNr.: DE123456789 | HRB 98765 B (Amtsgericht Berlin)</w:t>
      </w:r>
    </w:p>
    <w:bookmarkEnd w:id="20"/>
    <w:bookmarkStart w:id="21" w:name="quotation-estimate"/>
    <w:p>
      <w:pPr>
        <w:pStyle w:val="Heading2"/>
      </w:pPr>
      <w:r>
        <w:t xml:space="preserve">Quotation Estimate</w:t>
      </w:r>
    </w:p>
    <w:p>
      <w:pPr>
        <w:pStyle w:val="FirstParagraph"/>
      </w:pPr>
      <w:r>
        <w:t xml:space="preserve">Ref: QE-2025-04871</w:t>
      </w:r>
    </w:p>
    <w:p>
      <w:pPr>
        <w:pStyle w:val="BodyText"/>
      </w:pPr>
      <w:r>
        <w:t xml:space="preserve">Date: 15 June 2025</w:t>
      </w:r>
    </w:p>
    <w:p>
      <w:pPr>
        <w:pStyle w:val="BodyText"/>
      </w:pPr>
      <w:r>
        <w:t xml:space="preserve">Valid Until: 15 July 2025</w:t>
      </w:r>
    </w:p>
    <w:p>
      <w:pPr>
        <w:pStyle w:val="BodyText"/>
      </w:pPr>
      <w:r>
        <w:t xml:space="preserve">Germany Berlin</w:t>
      </w:r>
    </w:p>
    <w:bookmarkEnd w:id="21"/>
    <w:bookmarkStart w:id="22" w:name="client-project-information"/>
    <w:p>
      <w:pPr>
        <w:pStyle w:val="Heading3"/>
      </w:pPr>
      <w:r>
        <w:t xml:space="preserve">1. Client &amp; Project Information</w:t>
      </w:r>
    </w:p>
    <w:p>
      <w:pPr>
        <w:pStyle w:val="FirstParagraph"/>
      </w:pPr>
      <w:r>
        <w:rPr>
          <w:bCs/>
          <w:b/>
        </w:rPr>
        <w:t xml:space="preserve">Prepared For:</w:t>
      </w:r>
    </w:p>
    <w:p>
      <w:pPr>
        <w:pStyle w:val="BodyText"/>
      </w:pPr>
      <w:r>
        <w:t xml:space="preserve">Dr. Markus Schneider</w:t>
      </w:r>
    </w:p>
    <w:p>
      <w:pPr>
        <w:pStyle w:val="BodyText"/>
      </w:pPr>
      <w:r>
        <w:t xml:space="preserve">Schneider Health Clinic</w:t>
      </w:r>
    </w:p>
    <w:p>
      <w:pPr>
        <w:pStyle w:val="BodyText"/>
      </w:pPr>
      <w:r>
        <w:t xml:space="preserve">Friedrichstraße 156, 10117 Berlin, Germany</w:t>
      </w:r>
    </w:p>
    <w:p>
      <w:pPr>
        <w:pStyle w:val="BodyText"/>
      </w:pPr>
      <w:r>
        <w:t xml:space="preserve">Contact: +49 30 9876 5432</w:t>
      </w:r>
    </w:p>
    <w:p>
      <w:pPr>
        <w:pStyle w:val="BodyText"/>
      </w:pPr>
      <w:r>
        <w:rPr>
          <w:bCs/>
          <w:b/>
        </w:rPr>
        <w:t xml:space="preserve">Project Scope:</w:t>
      </w:r>
    </w:p>
    <w:p>
      <w:pPr>
        <w:pStyle w:val="BodyText"/>
      </w:pPr>
      <w:r>
        <w:t xml:space="preserve">Comprehensive Chemist Supply &amp; Consultation Services</w:t>
      </w:r>
    </w:p>
    <w:p>
      <w:pPr>
        <w:pStyle w:val="BodyText"/>
      </w:pPr>
      <w:r>
        <w:t xml:space="preserve">Location: Berlin, Germany (Central District)</w:t>
      </w:r>
    </w:p>
    <w:p>
      <w:pPr>
        <w:pStyle w:val="BodyText"/>
      </w:pPr>
      <w:r>
        <w:t xml:space="preserve">Service Period: 1 July 2025 – 30 June 2026</w:t>
      </w:r>
    </w:p>
    <w:p>
      <w:pPr>
        <w:pStyle w:val="BodyText"/>
      </w:pPr>
      <w:r>
        <w:t xml:space="preserve">Regulatory Framework: German Pharmacy Act (Apothekengesetz)</w:t>
      </w:r>
    </w:p>
    <w:bookmarkEnd w:id="22"/>
    <w:bookmarkStart w:id="23" w:name="Xdc432915ba2597d9350976dd8db25efa68b1ab7"/>
    <w:p>
      <w:pPr>
        <w:pStyle w:val="Heading3"/>
      </w:pPr>
      <w:r>
        <w:t xml:space="preserve">2. Scope of Work – Chemist Services in Germany Berlin</w:t>
      </w:r>
    </w:p>
    <w:p>
      <w:pPr>
        <w:pStyle w:val="FirstParagraph"/>
      </w:pPr>
      <w:r>
        <w:t xml:space="preserve">This</w:t>
      </w:r>
      <w:r>
        <w:t xml:space="preserve"> </w:t>
      </w:r>
      <w:r>
        <w:t xml:space="preserve">Quotation Estimate</w:t>
      </w:r>
      <w:r>
        <w:t xml:space="preserve"> </w:t>
      </w:r>
      <w:r>
        <w:t xml:space="preserve">is issued by Pharmacie Berlin GmbH, a licensed</w:t>
      </w:r>
      <w:r>
        <w:t xml:space="preserve"> </w:t>
      </w:r>
      <w:r>
        <w:t xml:space="preserve">Chemist</w:t>
      </w:r>
      <w:r>
        <w:t xml:space="preserve"> </w:t>
      </w:r>
      <w:r>
        <w:t xml:space="preserve">and pharmacy operating under the full regulatory oversight of the Berlin State Pharmacy Authority (Landesapothekerkammer Berlin). The following services and supplies are proposed for the client's healthcare facility located in the heart of</w:t>
      </w:r>
      <w:r>
        <w:t xml:space="preserve"> </w:t>
      </w:r>
      <w:r>
        <w:t xml:space="preserve">Germany Berlin</w:t>
      </w:r>
      <w:r>
        <w:t xml:space="preserve">. All pharmaceutical products, chemical reagents, and professional consultations provided under this estimate comply with the German Medicines Act (Arzneimittelgesetz), EU pharmaceutical regulations, and the specific licensing requirements of the Berlin district.</w:t>
      </w:r>
    </w:p>
    <w:p>
      <w:pPr>
        <w:pStyle w:val="BodyText"/>
      </w:pPr>
      <w:r>
        <w:t xml:space="preserve">The</w:t>
      </w:r>
      <w:r>
        <w:t xml:space="preserve"> </w:t>
      </w:r>
      <w:r>
        <w:t xml:space="preserve">Chemist</w:t>
      </w:r>
      <w:r>
        <w:t xml:space="preserve"> </w:t>
      </w:r>
      <w:r>
        <w:t xml:space="preserve">team at Pharmacie Berlin GmbH consists of twelve registered pharmacists (Apotheker), four pharmacy technicians (Pharmazeutisch-technische Assistenten), and two chemical supply specialists. Our facility in Berlin is equipped to handle both standard pharmaceutical dispensing and specialized chemical procurement for clinical and research purposes.</w:t>
      </w:r>
    </w:p>
    <w:bookmarkEnd w:id="23"/>
    <w:bookmarkStart w:id="24" w:name="X0731d74ad566e9dff1c087d5bf5b0fa7d8edb31"/>
    <w:p>
      <w:pPr>
        <w:pStyle w:val="Heading3"/>
      </w:pPr>
      <w:r>
        <w:t xml:space="preserve">3. Itemized Quotation Estimate – Costs &amp;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Chemist Service / Product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pharmaceutical supply package (prescription drugs, OTC medications, and medical devices) for clinic use in Germany Berlin</w:t>
            </w:r>
          </w:p>
        </w:tc>
        <w:tc>
          <w:tcPr/>
          <w:p>
            <w:pPr>
              <w:pStyle w:val="Compact"/>
              <w:jc w:val="left"/>
            </w:pPr>
            <w:r>
              <w:t xml:space="preserve">12</w:t>
            </w:r>
          </w:p>
        </w:tc>
        <w:tc>
          <w:tcPr/>
          <w:p>
            <w:pPr>
              <w:pStyle w:val="Compact"/>
              <w:jc w:val="left"/>
            </w:pPr>
            <w:r>
              <w:t xml:space="preserve">4,250.00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Specialized chemical reagents and laboratory-grade compounds for in-house diagnostic testing</w:t>
            </w:r>
          </w:p>
        </w:tc>
        <w:tc>
          <w:tcPr/>
          <w:p>
            <w:pPr>
              <w:pStyle w:val="Compact"/>
              <w:jc w:val="left"/>
            </w:pPr>
            <w:r>
              <w:t xml:space="preserve">12</w:t>
            </w:r>
          </w:p>
        </w:tc>
        <w:tc>
          <w:tcPr/>
          <w:p>
            <w:pPr>
              <w:pStyle w:val="Compact"/>
              <w:jc w:val="left"/>
            </w:pPr>
            <w:r>
              <w:t xml:space="preserve">1,875.00</w:t>
            </w:r>
          </w:p>
        </w:tc>
        <w:tc>
          <w:tcPr/>
          <w:p>
            <w:pPr>
              <w:pStyle w:val="Compact"/>
              <w:jc w:val="left"/>
            </w:pPr>
            <w:r>
              <w:t xml:space="preserve">22,500.00</w:t>
            </w:r>
          </w:p>
        </w:tc>
      </w:tr>
      <w:tr>
        <w:tc>
          <w:tcPr/>
          <w:p>
            <w:pPr>
              <w:pStyle w:val="Compact"/>
              <w:jc w:val="left"/>
            </w:pPr>
            <w:r>
              <w:t xml:space="preserve">03</w:t>
            </w:r>
          </w:p>
        </w:tc>
        <w:tc>
          <w:tcPr/>
          <w:p>
            <w:pPr>
              <w:pStyle w:val="Compact"/>
              <w:jc w:val="left"/>
            </w:pPr>
            <w:r>
              <w:t xml:space="preserve">On-site Chemist consultation (pharmacist visits, 4 hours per month) for medication review and patient counselling</w:t>
            </w:r>
          </w:p>
        </w:tc>
        <w:tc>
          <w:tcPr/>
          <w:p>
            <w:pPr>
              <w:pStyle w:val="Compact"/>
              <w:jc w:val="left"/>
            </w:pPr>
            <w:r>
              <w:t xml:space="preserve">12</w:t>
            </w:r>
          </w:p>
        </w:tc>
        <w:tc>
          <w:tcPr/>
          <w:p>
            <w:pPr>
              <w:pStyle w:val="Compact"/>
              <w:jc w:val="left"/>
            </w:pPr>
            <w:r>
              <w:t xml:space="preserve">960.00</w:t>
            </w:r>
          </w:p>
        </w:tc>
        <w:tc>
          <w:tcPr/>
          <w:p>
            <w:pPr>
              <w:pStyle w:val="Compact"/>
              <w:jc w:val="left"/>
            </w:pPr>
            <w:r>
              <w:t xml:space="preserve">11,520.00</w:t>
            </w:r>
          </w:p>
        </w:tc>
      </w:tr>
      <w:tr>
        <w:tc>
          <w:tcPr/>
          <w:p>
            <w:pPr>
              <w:pStyle w:val="Compact"/>
              <w:jc w:val="left"/>
            </w:pPr>
            <w:r>
              <w:t xml:space="preserve">04</w:t>
            </w:r>
          </w:p>
        </w:tc>
        <w:tc>
          <w:tcPr/>
          <w:p>
            <w:pPr>
              <w:pStyle w:val="Compact"/>
              <w:jc w:val="left"/>
            </w:pPr>
            <w:r>
              <w:t xml:space="preserve">Custom compounding services (galenische Zubereitung) for individualized patient formulations</w:t>
            </w:r>
          </w:p>
        </w:tc>
        <w:tc>
          <w:tcPr/>
          <w:p>
            <w:pPr>
              <w:pStyle w:val="Compact"/>
              <w:jc w:val="left"/>
            </w:pPr>
            <w:r>
              <w:t xml:space="preserve">12</w:t>
            </w:r>
          </w:p>
        </w:tc>
        <w:tc>
          <w:tcPr/>
          <w:p>
            <w:pPr>
              <w:pStyle w:val="Compact"/>
              <w:jc w:val="left"/>
            </w:pPr>
            <w:r>
              <w:t xml:space="preserve">2,340.00</w:t>
            </w:r>
          </w:p>
        </w:tc>
        <w:tc>
          <w:tcPr/>
          <w:p>
            <w:pPr>
              <w:pStyle w:val="Compact"/>
              <w:jc w:val="left"/>
            </w:pPr>
            <w:r>
              <w:t xml:space="preserve">28,080.00</w:t>
            </w:r>
          </w:p>
        </w:tc>
      </w:tr>
      <w:tr>
        <w:tc>
          <w:tcPr/>
          <w:p>
            <w:pPr>
              <w:pStyle w:val="Compact"/>
              <w:jc w:val="left"/>
            </w:pPr>
            <w:r>
              <w:t xml:space="preserve">05</w:t>
            </w:r>
          </w:p>
        </w:tc>
        <w:tc>
          <w:tcPr/>
          <w:p>
            <w:pPr>
              <w:pStyle w:val="Compact"/>
              <w:jc w:val="left"/>
            </w:pPr>
            <w:r>
              <w:t xml:space="preserve">Regulatory compliance auditing and documentation support per German pharmacy law (Berlin district)</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Emergency 24/7 pharmaceutical supply hotline and same-day delivery within Berlin city limits</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Staff training on safe handling, storage, and disposal of pharmaceutical and chemical products (German standards)</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Annual inventory management and expiry-date tracking system (software licence + setup)</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gridSpan w:val="4"/>
          </w:tcPr>
          <w:p>
            <w:pPr>
              <w:pStyle w:val="Compact"/>
              <w:jc w:val="left"/>
            </w:pPr>
            <w:r>
              <w:t xml:space="preserve">Subtotal (before VAT)</w:t>
            </w:r>
          </w:p>
        </w:tc>
        <w:tc>
          <w:tcPr/>
          <w:p>
            <w:pPr>
              <w:pStyle w:val="Compact"/>
              <w:jc w:val="left"/>
            </w:pPr>
            <w:r>
              <w:t xml:space="preserve">130,000.00</w:t>
            </w:r>
          </w:p>
        </w:tc>
      </w:tr>
      <w:tr>
        <w:tc>
          <w:tcPr>
            <w:gridSpan w:val="4"/>
          </w:tcPr>
          <w:p>
            <w:pPr>
              <w:pStyle w:val="Compact"/>
              <w:jc w:val="left"/>
            </w:pPr>
            <w:r>
              <w:t xml:space="preserve">VAT (Mehrwertsteuer) – 19% (Germany)</w:t>
            </w:r>
          </w:p>
        </w:tc>
        <w:tc>
          <w:tcPr/>
          <w:p>
            <w:pPr>
              <w:pStyle w:val="Compact"/>
              <w:jc w:val="left"/>
            </w:pPr>
            <w:r>
              <w:t xml:space="preserve">24,700.00</w:t>
            </w:r>
          </w:p>
        </w:tc>
      </w:tr>
      <w:tr>
        <w:tc>
          <w:tcPr>
            <w:gridSpan w:val="4"/>
          </w:tcPr>
          <w:p>
            <w:pPr>
              <w:pStyle w:val="Compact"/>
              <w:jc w:val="left"/>
            </w:pPr>
            <w:r>
              <w:rPr>
                <w:bCs/>
                <w:b/>
              </w:rPr>
              <w:t xml:space="preserve">Grand Total (EUR)</w:t>
            </w:r>
          </w:p>
        </w:tc>
        <w:tc>
          <w:tcPr/>
          <w:p>
            <w:pPr>
              <w:pStyle w:val="Compact"/>
              <w:jc w:val="left"/>
            </w:pPr>
            <w:r>
              <w:rPr>
                <w:bCs/>
                <w:b/>
              </w:rPr>
              <w:t xml:space="preserve">154,700.00</w:t>
            </w:r>
          </w:p>
        </w:tc>
      </w:tr>
    </w:tbl>
    <w:bookmarkEnd w:id="24"/>
    <w:bookmarkStart w:id="25" w:name="payment-terms-conditions"/>
    <w:p>
      <w:pPr>
        <w:pStyle w:val="Heading3"/>
      </w:pPr>
      <w:r>
        <w:t xml:space="preserve">4. Payment Terms &amp; Conditions</w:t>
      </w:r>
    </w:p>
    <w:p>
      <w:pPr>
        <w:pStyle w:val="FirstParagraph"/>
      </w:pPr>
      <w:r>
        <w:t xml:space="preserve">This</w:t>
      </w:r>
      <w:r>
        <w:t xml:space="preserve"> </w:t>
      </w:r>
      <w:r>
        <w:t xml:space="preserve">Quotation Estimate</w:t>
      </w:r>
      <w:r>
        <w:t xml:space="preserve"> </w:t>
      </w:r>
      <w:r>
        <w:t xml:space="preserve">is valid for thirty (30) calendar days from the date of issue. All prices are quoted in Euro (EUR) and include all applicable German taxes unless otherwise stated. Payment is due within fourteen (14) days of invoice issuance via bank transfer to the account of Pharmacie Berlin GmbH (IBAN: DE89 3704 0044 0532 0130 00, BIC: COBADEFFXXX). Late payments shall incur interest at the statutory rate under German commercial law (HGB § 288). This estimate does not constitute a binding contract until formally accepted in writing by both parties.</w:t>
      </w:r>
    </w:p>
    <w:bookmarkEnd w:id="25"/>
    <w:bookmarkStart w:id="26" w:name="Xe4092ff6ab022f8d4c78d09a96efe934ad437cb"/>
    <w:p>
      <w:pPr>
        <w:pStyle w:val="Heading3"/>
      </w:pPr>
      <w:r>
        <w:t xml:space="preserve">5. General Terms &amp; Conditions – Chemist Services in Germany Berlin</w:t>
      </w:r>
    </w:p>
    <w:p>
      <w:pPr>
        <w:numPr>
          <w:ilvl w:val="0"/>
          <w:numId w:val="1001"/>
        </w:numPr>
        <w:pStyle w:val="Compact"/>
      </w:pPr>
      <w:r>
        <w:t xml:space="preserve">All pharmaceutical and chemical products supplied under this</w:t>
      </w:r>
      <w:r>
        <w:t xml:space="preserve"> </w:t>
      </w:r>
      <w:r>
        <w:t xml:space="preserve">Quotation Estimate</w:t>
      </w:r>
      <w:r>
        <w:t xml:space="preserve"> </w:t>
      </w:r>
      <w:r>
        <w:t xml:space="preserve">shall be sourced exclusively from licensed German and EU-approved manufacturers and distributors, in full compliance with the German Medicines Act and EU Directive 2001/83/EC.</w:t>
      </w:r>
    </w:p>
    <w:p>
      <w:pPr>
        <w:numPr>
          <w:ilvl w:val="0"/>
          <w:numId w:val="1001"/>
        </w:numPr>
        <w:pStyle w:val="Compact"/>
      </w:pPr>
      <w:r>
        <w:t xml:space="preserve">The</w:t>
      </w:r>
      <w:r>
        <w:t xml:space="preserve"> </w:t>
      </w:r>
      <w:r>
        <w:t xml:space="preserve">Chemist</w:t>
      </w:r>
      <w:r>
        <w:t xml:space="preserve"> </w:t>
      </w:r>
      <w:r>
        <w:t xml:space="preserve">(pharmacy) is responsible for the proper storage, temperature control, and secure handling of all supplied products in accordance with the Berlin State Pharmacy Regulations (Berliner Apothekenverordnung).</w:t>
      </w:r>
    </w:p>
    <w:p>
      <w:pPr>
        <w:numPr>
          <w:ilvl w:val="0"/>
          <w:numId w:val="1001"/>
        </w:numPr>
        <w:pStyle w:val="Compact"/>
      </w:pPr>
      <w:r>
        <w:t xml:space="preserve">Any changes to the scope of services, product quantities, or delivery schedules must be agreed upon in writing by both parties. Amendments to this estimate will be documented in a supplementary addendum.</w:t>
      </w:r>
    </w:p>
    <w:p>
      <w:pPr>
        <w:numPr>
          <w:ilvl w:val="0"/>
          <w:numId w:val="1001"/>
        </w:numPr>
        <w:pStyle w:val="Compact"/>
      </w:pPr>
      <w:r>
        <w:t xml:space="preserve">Pharmacie Berlin GmbH reserves the right to substitute equivalent products in the event of supply shortages, provided that the therapeutic or chemical equivalence is confirmed in writing by the responsible pharmacist.</w:t>
      </w:r>
    </w:p>
    <w:p>
      <w:pPr>
        <w:numPr>
          <w:ilvl w:val="0"/>
          <w:numId w:val="1001"/>
        </w:numPr>
        <w:pStyle w:val="Compact"/>
      </w:pPr>
      <w:r>
        <w:t xml:space="preserve">All data processing and patient-related information handled under this agreement shall comply with the German Federal Data Protection Act (BDSG) and the EU General Data Protection Regulation (GDPR).</w:t>
      </w:r>
    </w:p>
    <w:p>
      <w:pPr>
        <w:numPr>
          <w:ilvl w:val="0"/>
          <w:numId w:val="1001"/>
        </w:numPr>
        <w:pStyle w:val="Compact"/>
      </w:pPr>
      <w:r>
        <w:t xml:space="preserve">Disputes arising from this</w:t>
      </w:r>
      <w:r>
        <w:t xml:space="preserve"> </w:t>
      </w:r>
      <w:r>
        <w:t xml:space="preserve">Quotation Estimate</w:t>
      </w:r>
      <w:r>
        <w:t xml:space="preserve"> </w:t>
      </w:r>
      <w:r>
        <w:t xml:space="preserve">shall be governed by the laws of the Federal Republic of Germany, with exclusive jurisdiction of the competent courts in Berlin, Germany.</w:t>
      </w:r>
    </w:p>
    <w:p>
      <w:pPr>
        <w:numPr>
          <w:ilvl w:val="0"/>
          <w:numId w:val="1001"/>
        </w:numPr>
        <w:pStyle w:val="Compact"/>
      </w:pPr>
      <w:r>
        <w:t xml:space="preserve">This estimate covers services rendered within the administrative boundaries of the city of Berlin. Deliveries to other German federal states may incur additional logistics charges to be quoted separately.</w:t>
      </w:r>
    </w:p>
    <w:bookmarkEnd w:id="26"/>
    <w:bookmarkStart w:id="27" w:name="acceptance-of-quotation-estimate"/>
    <w:p>
      <w:pPr>
        <w:pStyle w:val="Heading3"/>
      </w:pPr>
      <w:r>
        <w:t xml:space="preserve">6. Acceptance of Quotation Estimate</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w:t>
      </w:r>
      <w:r>
        <w:t xml:space="preserve"> </w:t>
      </w:r>
      <w:r>
        <w:t xml:space="preserve">Chemist</w:t>
      </w:r>
      <w:r>
        <w:t xml:space="preserve"> </w:t>
      </w:r>
      <w:r>
        <w:t xml:space="preserve">and pharmacy services to be provided in</w:t>
      </w:r>
      <w:r>
        <w:t xml:space="preserve"> </w:t>
      </w:r>
      <w:r>
        <w:t xml:space="preserve">Germany Berlin</w:t>
      </w:r>
      <w:r>
        <w:t xml:space="preserve">. This document serves as the foundational agreement for the service period specified in Section 1.</w:t>
      </w:r>
    </w:p>
    <w:p>
      <w:pPr>
        <w:pStyle w:val="BodyText"/>
      </w:pPr>
      <w:r>
        <w:rPr>
          <w:bCs/>
          <w:b/>
        </w:rPr>
        <w:t xml:space="preserve">For Pharmacie Berlin GmbH (Chemist / Pharmacy)</w:t>
      </w:r>
    </w:p>
    <w:p>
      <w:pPr>
        <w:pStyle w:val="BodyText"/>
      </w:pPr>
      <w:r>
        <w:t xml:space="preserve">Name: Dr. Anna Weber, PharmD</w:t>
      </w:r>
    </w:p>
    <w:p>
      <w:pPr>
        <w:pStyle w:val="BodyText"/>
      </w:pPr>
      <w:r>
        <w:t xml:space="preserve">Title: Managing Director &amp; Head Pharmacist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Schneider Health Clinic (Client)</w:t>
      </w:r>
    </w:p>
    <w:p>
      <w:pPr>
        <w:pStyle w:val="BodyText"/>
      </w:pPr>
      <w:r>
        <w:t xml:space="preserve">Name: Dr. Markus Schneider, MD</w:t>
      </w:r>
    </w:p>
    <w:p>
      <w:pPr>
        <w:pStyle w:val="BodyText"/>
      </w:pPr>
      <w:r>
        <w:t xml:space="preserve">Title: Medical Director</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Pharmacie Berlin GmbH – Licensed Chemist &amp; Pharmacy | Unter den Linden 42, 10117 Berlin, Germany</w:t>
      </w:r>
    </w:p>
    <w:p>
      <w:pPr>
        <w:pStyle w:val="BodyText"/>
      </w:pPr>
      <w:r>
        <w:t xml:space="preserve">Quotation Estimate Ref: QE-2025-04871 | This document is confidential and intended solely for the named recipient.</w:t>
      </w:r>
    </w:p>
    <w:p>
      <w:pPr>
        <w:pStyle w:val="BodyText"/>
      </w:pPr>
      <w:r>
        <w:t xml:space="preserve">Regulated by: Landesapothekerkammer Berlin | Supervised by: Bundesinstitut für Arzneimittel und Medizinprodukte (BfArM)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Germany Berlin</dc:title>
  <dc:creator/>
  <dc:language>en</dc:language>
  <cp:keywords/>
  <dcterms:created xsi:type="dcterms:W3CDTF">2026-10-10T07:26:25Z</dcterms:created>
  <dcterms:modified xsi:type="dcterms:W3CDTF">2026-10-10T07:26:25Z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