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quotation-estimate"/>
    <w:p>
      <w:pPr>
        <w:pStyle w:val="Heading1"/>
      </w:pPr>
      <w:r>
        <w:t xml:space="preserve">Quotation Estimate</w:t>
      </w:r>
    </w:p>
    <w:p>
      <w:pPr>
        <w:pStyle w:val="FirstParagraph"/>
      </w:pPr>
      <w:r>
        <w:t xml:space="preserve">Professional Chemist &amp; Pharmacy Services — Frankfurt am Main, Germany</w:t>
      </w:r>
    </w:p>
    <w:bookmarkEnd w:id="20"/>
    <w:p>
      <w:pPr>
        <w:pStyle w:val="BodyText"/>
      </w:pPr>
      <w:r>
        <w:rPr>
          <w:bCs/>
          <w:b/>
        </w:rPr>
        <w:t xml:space="preserve">Issuing Chemist (Pharmacy)</w:t>
      </w:r>
      <w:r>
        <w:t xml:space="preserve"> </w:t>
      </w:r>
      <w:r>
        <w:t xml:space="preserve">Apotheke am Main — Dr. Heinrich Weber, PharmD</w:t>
      </w:r>
      <w:r>
        <w:br/>
      </w:r>
      <w:r>
        <w:t xml:space="preserve">Hauptwache 12, 60311 Frankfurt am Main</w:t>
      </w:r>
      <w:r>
        <w:br/>
      </w:r>
      <w:r>
        <w:t xml:space="preserve">Hesse, Germany</w:t>
      </w:r>
      <w:r>
        <w:br/>
      </w:r>
      <w:r>
        <w:t xml:space="preserve">Tel: +49 (0)69 1234 5678</w:t>
      </w:r>
      <w:r>
        <w:br/>
      </w:r>
      <w:r>
        <w:t xml:space="preserve">Email: info@apotheke-am-main.de</w:t>
      </w:r>
      <w:r>
        <w:br/>
      </w:r>
      <w:r>
        <w:t xml:space="preserve">Apothekenkammer Hessen — License No. HES-2024-0847</w:t>
      </w:r>
    </w:p>
    <w:p>
      <w:pPr>
        <w:pStyle w:val="BodyText"/>
      </w:pPr>
      <w:r>
        <w:rPr>
          <w:bCs/>
          <w:b/>
        </w:rPr>
        <w:t xml:space="preserve">Prepared For (Client)</w:t>
      </w:r>
      <w:r>
        <w:t xml:space="preserve"> </w:t>
      </w:r>
      <w:r>
        <w:t xml:space="preserve">Stadtwerke Frankfurt GmbH</w:t>
      </w:r>
      <w:r>
        <w:br/>
      </w:r>
      <w:r>
        <w:t xml:space="preserve">Corporate Health &amp; Wellness Division</w:t>
      </w:r>
      <w:r>
        <w:br/>
      </w:r>
      <w:r>
        <w:t xml:space="preserve">Zeil 44, 60313 Frankfurt am Main</w:t>
      </w:r>
      <w:r>
        <w:br/>
      </w:r>
      <w:r>
        <w:t xml:space="preserve">Germany</w:t>
      </w:r>
      <w:r>
        <w:br/>
      </w:r>
      <w:r>
        <w:t xml:space="preserve">Contact: Frau Sandra Kessler</w:t>
      </w:r>
      <w:r>
        <w:br/>
      </w:r>
      <w:r>
        <w:t xml:space="preserve">Tel: +49 (0)69 8765 4321</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QTE-2025-FRA-00342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c>
          <w:tcPr/>
          <w:p>
            <w:pPr>
              <w:pStyle w:val="Compact"/>
              <w:jc w:val="left"/>
            </w:pPr>
            <w:r>
              <w:t xml:space="preserve">Currency</w:t>
            </w:r>
          </w:p>
        </w:tc>
        <w:tc>
          <w:tcPr/>
          <w:p>
            <w:pPr>
              <w:pStyle w:val="Compact"/>
              <w:jc w:val="left"/>
            </w:pPr>
            <w:r>
              <w:t xml:space="preserve">Euro (EUR) — Germany</w:t>
            </w:r>
          </w:p>
        </w:tc>
      </w:tr>
      <w:tr>
        <w:tc>
          <w:tcPr/>
          <w:p>
            <w:pPr>
              <w:pStyle w:val="Compact"/>
              <w:jc w:val="left"/>
            </w:pPr>
            <w:r>
              <w:t xml:space="preserve">Service Location</w:t>
            </w:r>
          </w:p>
        </w:tc>
        <w:tc>
          <w:tcPr>
            <w:gridSpan w:val="3"/>
          </w:tcPr>
          <w:p>
            <w:pPr>
              <w:pStyle w:val="Compact"/>
              <w:jc w:val="left"/>
            </w:pPr>
            <w:r>
              <w:t xml:space="preserve">Frankfurt am Main, Hesse, Germany — All services rendered at the registered Chemist premises or on-site as specified</w:t>
            </w:r>
          </w:p>
        </w:tc>
      </w:tr>
    </w:tbl>
    <w:bookmarkStart w:id="21" w:name="X019bef4670010427b36106facdffa9e8e9336ce"/>
    <w:p>
      <w:pPr>
        <w:pStyle w:val="Heading2"/>
      </w:pPr>
      <w:r>
        <w:t xml:space="preserve">Scope of Chemist Services — Frankfurt, Germany</w:t>
      </w:r>
    </w:p>
    <w:p>
      <w:pPr>
        <w:pStyle w:val="FirstParagraph"/>
      </w:pPr>
      <w:r>
        <w:t xml:space="preserve">This Quotation Estimate is issued by the undersigned registered Chemist (Apotheker) operating in Frankfurt am Main, Germany, in accordance with the German Pharmacy Act (Apothekengesetz) and the regulations of the Hessian Chamber of Pharmacists (Apothekenkammer Hessen). The following itemised services and pharmaceutical products are quoted for the benefit of the client organisation. All pricing reflects current market rates applicable within the Frankfurt metropolitan area and the broader Hesse region of Germany.</w:t>
      </w:r>
    </w:p>
    <w:bookmarkEnd w:id="21"/>
    <w:bookmarkStart w:id="22"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Chemist Service / Product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Comprehensive annual health screening consultation by a licensed Chemist (Pharmacist) at the Frankfurt am Main premises, including medication review, allergy profiling, and personalised wellness plan</w:t>
            </w:r>
          </w:p>
        </w:tc>
        <w:tc>
          <w:tcPr/>
          <w:p>
            <w:pPr>
              <w:pStyle w:val="Compact"/>
              <w:jc w:val="left"/>
            </w:pPr>
            <w:r>
              <w:t xml:space="preserve">120</w:t>
            </w:r>
          </w:p>
        </w:tc>
        <w:tc>
          <w:tcPr/>
          <w:p>
            <w:pPr>
              <w:pStyle w:val="Compact"/>
              <w:jc w:val="left"/>
            </w:pPr>
            <w:r>
              <w:t xml:space="preserve">persons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Supply of over-the-counter (OTC) pharmaceutical products, vitamins, and dietary supplements as per the corporate wellness catalogue (bulk order, Frankfurt warehouse dispatch)</w:t>
            </w:r>
          </w:p>
        </w:tc>
        <w:tc>
          <w:tcPr/>
          <w:p>
            <w:pPr>
              <w:pStyle w:val="Compact"/>
              <w:jc w:val="left"/>
            </w:pPr>
            <w:r>
              <w:t xml:space="preserve">1</w:t>
            </w:r>
          </w:p>
        </w:tc>
        <w:tc>
          <w:tcPr/>
          <w:p>
            <w:pPr>
              <w:pStyle w:val="Compact"/>
              <w:jc w:val="left"/>
            </w:pPr>
            <w:r>
              <w:t xml:space="preserve">lot</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03</w:t>
            </w:r>
          </w:p>
        </w:tc>
        <w:tc>
          <w:tcPr/>
          <w:p>
            <w:pPr>
              <w:pStyle w:val="Compact"/>
              <w:jc w:val="left"/>
            </w:pPr>
            <w:r>
              <w:t xml:space="preserve">On-site Chemist mobile pharmacy unit deployment at client offices in Frankfurt Innenstadt for quarterly health fairs (4 sessions per year, 6 hours each)</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Compounding and preparation of customised topical formulations (dermatological creams, ointments) for occupational skin protection, prepared in accordance with German pharmacopoeia standards</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05</w:t>
            </w:r>
          </w:p>
        </w:tc>
        <w:tc>
          <w:tcPr/>
          <w:p>
            <w:pPr>
              <w:pStyle w:val="Compact"/>
              <w:jc w:val="left"/>
            </w:pPr>
            <w:r>
              <w:t xml:space="preserve">Medication adherence counselling programme — group workshops led by the Chemist team (8 workshops, 90 minutes each, held at Frankfurt venue)</w:t>
            </w:r>
          </w:p>
        </w:tc>
        <w:tc>
          <w:tcPr/>
          <w:p>
            <w:pPr>
              <w:pStyle w:val="Compact"/>
              <w:jc w:val="left"/>
            </w:pPr>
            <w:r>
              <w:t xml:space="preserve">8</w:t>
            </w:r>
          </w:p>
        </w:tc>
        <w:tc>
          <w:tcPr/>
          <w:p>
            <w:pPr>
              <w:pStyle w:val="Compact"/>
              <w:jc w:val="left"/>
            </w:pPr>
            <w:r>
              <w:t xml:space="preserve">workshops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Pharmaceutical waste disposal and compliance documentation in line with German Federal Act on Medicines (Arzneimittelgesetz) and Hesse state regulations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Emergency first-aid and basic life support (BLS) training by the Chemist team for 40 designated staff members (Frankfurt training centre)</w:t>
            </w:r>
          </w:p>
        </w:tc>
        <w:tc>
          <w:tcPr/>
          <w:p>
            <w:pPr>
              <w:pStyle w:val="Compact"/>
              <w:jc w:val="left"/>
            </w:pPr>
            <w:r>
              <w:t xml:space="preserve">40</w:t>
            </w:r>
          </w:p>
        </w:tc>
        <w:tc>
          <w:tcPr/>
          <w:p>
            <w:pPr>
              <w:pStyle w:val="Compact"/>
              <w:jc w:val="left"/>
            </w:pPr>
            <w:r>
              <w:t xml:space="preserve">persons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08</w:t>
            </w:r>
          </w:p>
        </w:tc>
        <w:tc>
          <w:tcPr/>
          <w:p>
            <w:pPr>
              <w:pStyle w:val="Compact"/>
              <w:jc w:val="left"/>
            </w:pPr>
            <w:r>
              <w:t xml:space="preserve">Digital health record integration and secure data transfer setup (GDPR-compliant, hosted in Germany) for ongoing Chemist-client communication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2,400.00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35,100.00 EUR</w:t>
            </w:r>
          </w:p>
        </w:tc>
      </w:tr>
      <w:tr>
        <w:tc>
          <w:tcPr/>
          <w:p>
            <w:pPr>
              <w:pStyle w:val="Compact"/>
              <w:jc w:val="left"/>
            </w:pPr>
            <w:r>
              <w:t xml:space="preserve">VAT (Mehrwertsteuer) — 19% (Germany)</w:t>
            </w:r>
          </w:p>
        </w:tc>
        <w:tc>
          <w:tcPr/>
          <w:p>
            <w:pPr>
              <w:pStyle w:val="Compact"/>
              <w:jc w:val="left"/>
            </w:pPr>
            <w:r>
              <w:t xml:space="preserve">6,669.00 EUR</w:t>
            </w:r>
          </w:p>
        </w:tc>
      </w:tr>
      <w:tr>
        <w:tc>
          <w:tcPr/>
          <w:p>
            <w:pPr>
              <w:pStyle w:val="Compact"/>
              <w:jc w:val="left"/>
            </w:pPr>
            <w:r>
              <w:t xml:space="preserve">Grand Total (Quotation Estimate)</w:t>
            </w:r>
          </w:p>
        </w:tc>
        <w:tc>
          <w:tcPr/>
          <w:p>
            <w:pPr>
              <w:pStyle w:val="Compact"/>
              <w:jc w:val="left"/>
            </w:pPr>
            <w:r>
              <w:t xml:space="preserve">41,769.00 EUR</w:t>
            </w:r>
          </w:p>
        </w:tc>
      </w:tr>
    </w:tbl>
    <w:bookmarkEnd w:id="22"/>
    <w:bookmarkStart w:id="24" w:name="X985eb999f0cfcda5f1af1a675bf0b7c2e0a6c64"/>
    <w:p>
      <w:pPr>
        <w:pStyle w:val="Heading2"/>
      </w:pPr>
      <w:r>
        <w:t xml:space="preserve">Terms and Conditions of This Quotation Estimate</w:t>
      </w:r>
    </w:p>
    <w:bookmarkStart w:id="23" w:name="X5a90a710f2fe2fed64a8ecd9a69474125f19c33"/>
    <w:p>
      <w:pPr>
        <w:pStyle w:val="Heading3"/>
      </w:pPr>
      <w:r>
        <w:t xml:space="preserve">General Terms — Chemist Services in Frankfurt, Germany</w:t>
      </w:r>
    </w:p>
    <w:p>
      <w:pPr>
        <w:numPr>
          <w:ilvl w:val="0"/>
          <w:numId w:val="1001"/>
        </w:numPr>
        <w:pStyle w:val="Compact"/>
      </w:pPr>
      <w:r>
        <w:t xml:space="preserve">This Quotation Estimate is valid for a period of thirty (30) calendar days from the date of issue. After the expiry date, all prices and availability of pharmaceutical products are subject to revision by the Chemist.</w:t>
      </w:r>
    </w:p>
    <w:p>
      <w:pPr>
        <w:numPr>
          <w:ilvl w:val="0"/>
          <w:numId w:val="1001"/>
        </w:numPr>
        <w:pStyle w:val="Compact"/>
      </w:pPr>
      <w:r>
        <w:t xml:space="preserve">All services rendered by the Chemist are governed by the German Pharmacy Act (Apothekengesetz), the German Federal Act on Medicines (Arzneimittelgesetz), and the professional code of conduct of the Hessian Chamber of Pharmacists (Apothekenkammer Hessen), Frankfurt am Main.</w:t>
      </w:r>
    </w:p>
    <w:p>
      <w:pPr>
        <w:numPr>
          <w:ilvl w:val="0"/>
          <w:numId w:val="1001"/>
        </w:numPr>
        <w:pStyle w:val="Compact"/>
      </w:pPr>
      <w:r>
        <w:t xml:space="preserve">Payment terms: Net 30 days from the date of invoice. Invoices shall be issued in Euro (EUR) and payable via bank transfer to the Chemist's registered account in Frankfurt, Germany. Late payments shall incur statutory interest at the rate prescribed under Section 288 of the German Civil Code (BGB).</w:t>
      </w:r>
    </w:p>
    <w:p>
      <w:pPr>
        <w:numPr>
          <w:ilvl w:val="0"/>
          <w:numId w:val="1001"/>
        </w:numPr>
        <w:pStyle w:val="Compact"/>
      </w:pPr>
      <w:r>
        <w:t xml:space="preserve">All pharmaceutical products supplied under this Quotation Estimate are subject to the German Pharmacopoeia (Deutsches Arzneibuch) quality standards. Batch numbers and expiry dates shall be documented and provided with each delivery.</w:t>
      </w:r>
    </w:p>
    <w:p>
      <w:pPr>
        <w:numPr>
          <w:ilvl w:val="0"/>
          <w:numId w:val="1001"/>
        </w:numPr>
        <w:pStyle w:val="Compact"/>
      </w:pPr>
      <w:r>
        <w:t xml:space="preserve">The Chemist reserves the right to substitute any OTC product with an equivalent of equal or superior quality should the original item be temporarily unavailable in the Frankfurt market. Such substitutions will be communicated in writing prior to dispatch.</w:t>
      </w:r>
    </w:p>
    <w:p>
      <w:pPr>
        <w:numPr>
          <w:ilvl w:val="0"/>
          <w:numId w:val="1001"/>
        </w:numPr>
        <w:pStyle w:val="Compact"/>
      </w:pPr>
      <w:r>
        <w:t xml:space="preserve">On-site services in Frankfurt am Main shall be conducted during standard business hours (Monday to Friday, 08:00–18:00 CET). Any after-hours or weekend deployment will be subject to a 50% surcharge and prior written agreement.</w:t>
      </w:r>
    </w:p>
    <w:p>
      <w:pPr>
        <w:numPr>
          <w:ilvl w:val="0"/>
          <w:numId w:val="1001"/>
        </w:numPr>
        <w:pStyle w:val="Compact"/>
      </w:pPr>
      <w:r>
        <w:t xml:space="preserve">Confidentiality: All patient and employee health data processed by the Chemist shall be handled in strict compliance with the EU General Data Protection Regulation (GDPR) and the German Federal Data Protection Act (Bundesdatenschutzgesetz, BDSG). Data shall be stored exclusively on servers located within Germany.</w:t>
      </w:r>
    </w:p>
    <w:p>
      <w:pPr>
        <w:numPr>
          <w:ilvl w:val="0"/>
          <w:numId w:val="1001"/>
        </w:numPr>
        <w:pStyle w:val="Compact"/>
      </w:pPr>
      <w:r>
        <w:t xml:space="preserve">This Quotation Estimate does not constitute a binding contract until formally accepted in writing by both parties. Acceptance shall be indicated by signature and date in the blocks below.</w:t>
      </w:r>
    </w:p>
    <w:p>
      <w:pPr>
        <w:numPr>
          <w:ilvl w:val="0"/>
          <w:numId w:val="1001"/>
        </w:numPr>
        <w:pStyle w:val="Compact"/>
      </w:pPr>
      <w:r>
        <w:t xml:space="preserve">Any disputes arising from this Quotation Estimate or the subsequent Chemist services agreement shall be subject to the exclusive jurisdiction of the competent courts in Frankfurt am Main, Germany.</w:t>
      </w:r>
    </w:p>
    <w:p>
      <w:pPr>
        <w:numPr>
          <w:ilvl w:val="0"/>
          <w:numId w:val="1001"/>
        </w:numPr>
        <w:pStyle w:val="Compact"/>
      </w:pPr>
      <w:r>
        <w:t xml:space="preserve">The Chemist maintains professional indemnity insurance with a coverage of no less than 5,000,000 EUR, valid throughout the territory of Germany. A certificate of insurance shall be provided upon request.</w:t>
      </w:r>
    </w:p>
    <w:bookmarkEnd w:id="23"/>
    <w:p>
      <w:pPr>
        <w:pStyle w:val="FirstParagraph"/>
      </w:pPr>
      <w:r>
        <w:rPr>
          <w:bCs/>
          <w:b/>
        </w:rPr>
        <w:t xml:space="preserve">For and on behalf of the Chemist</w:t>
      </w:r>
    </w:p>
    <w:p>
      <w:pPr>
        <w:pStyle w:val="BodyText"/>
      </w:pPr>
      <w:r>
        <w:t xml:space="preserve">Apotheke am Main — Frankfurt am Main</w:t>
      </w:r>
    </w:p>
    <w:p>
      <w:pPr>
        <w:pStyle w:val="BodyText"/>
      </w:pPr>
      <w:r>
        <w:t xml:space="preserve">Dr. Heinrich Weber, PharmD</w:t>
      </w:r>
      <w:r>
        <w:br/>
      </w:r>
      <w:r>
        <w:t xml:space="preserve">Signature &amp; Date</w:t>
      </w:r>
    </w:p>
    <w:p>
      <w:pPr>
        <w:pStyle w:val="BodyText"/>
      </w:pPr>
      <w:r>
        <w:rPr>
          <w:bCs/>
          <w:b/>
        </w:rPr>
        <w:t xml:space="preserve">Accepted by the Client</w:t>
      </w:r>
    </w:p>
    <w:p>
      <w:pPr>
        <w:pStyle w:val="BodyText"/>
      </w:pPr>
      <w:r>
        <w:t xml:space="preserve">Stadtwerke Frankfurt GmbH</w:t>
      </w:r>
    </w:p>
    <w:p>
      <w:pPr>
        <w:pStyle w:val="BodyText"/>
      </w:pPr>
      <w:r>
        <w:t xml:space="preserve">Frau Sandra Kessler</w:t>
      </w:r>
      <w:r>
        <w:br/>
      </w:r>
      <w:r>
        <w:t xml:space="preserve">Signature &amp; Date</w:t>
      </w:r>
    </w:p>
    <w:p>
      <w:pPr>
        <w:pStyle w:val="BodyText"/>
      </w:pPr>
      <w:r>
        <w:t xml:space="preserve">Quotation Estimate No. QTE-2025-FRA-00342 — Issued by Apotheke am Main, Hauptwache 12, 60311 Frankfurt am Main, Germany.</w:t>
      </w:r>
      <w:r>
        <w:br/>
      </w:r>
      <w:r>
        <w:t xml:space="preserve">This document is a Quotation Estimate for Chemist (pharmacy) services and does not constitute a final invoice. All prices are in Euro (EUR) and inclusive of applicable German regulations.</w:t>
      </w:r>
      <w:r>
        <w:br/>
      </w:r>
      <w:r>
        <w:t xml:space="preserve">© 2025 Apotheke am Main. All rights reserved. Registered with the Apothekenkammer Hessen, Frankfurt am Main.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Frankfurt, Germany</dc:title>
  <dc:creator/>
  <dc:language>en</dc:language>
  <cp:keywords/>
  <dcterms:created xsi:type="dcterms:W3CDTF">2026-10-10T02:31:30Z</dcterms:created>
  <dcterms:modified xsi:type="dcterms:W3CDTF">2026-10-10T02:31:30Z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