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harmacie-müller-söhne-gmbh"/>
    <w:p>
      <w:pPr>
        <w:pStyle w:val="Heading1"/>
      </w:pPr>
      <w:r>
        <w:t xml:space="preserve">Pharmacie Müller &amp; Söhne GmbH</w:t>
      </w:r>
    </w:p>
    <w:p>
      <w:pPr>
        <w:pStyle w:val="FirstParagraph"/>
      </w:pPr>
      <w:r>
        <w:t xml:space="preserve">Maximilianstraße 42, 80539 Munich, Germany</w:t>
      </w:r>
    </w:p>
    <w:p>
      <w:pPr>
        <w:pStyle w:val="BodyText"/>
      </w:pPr>
      <w:r>
        <w:t xml:space="preserve">Phone: +49 89 1234 5678 | Email: info@pharmacie-mueller.de</w:t>
      </w:r>
    </w:p>
    <w:p>
      <w:pPr>
        <w:pStyle w:val="BodyText"/>
      </w:pPr>
      <w:r>
        <w:t xml:space="preserve">USt-IdNr: DE123456789 | HRB 98765 Munich District Court</w:t>
      </w:r>
    </w:p>
    <w:bookmarkEnd w:id="20"/>
    <w:p>
      <w:pPr>
        <w:pStyle w:val="BodyText"/>
      </w:pPr>
      <w:r>
        <w:t xml:space="preserve">Document Ref: QE-2025-0347</w:t>
      </w:r>
      <w:r>
        <w:br/>
      </w:r>
      <w:r>
        <w:t xml:space="preserve">Date: 15 June 2025</w:t>
      </w:r>
      <w:r>
        <w:br/>
      </w:r>
      <w:r>
        <w:t xml:space="preserve">Valid Until: 15 July 2025</w:t>
      </w:r>
    </w:p>
    <w:bookmarkStart w:id="21" w:name="quotation-estimate"/>
    <w:p>
      <w:pPr>
        <w:pStyle w:val="Heading2"/>
      </w:pPr>
      <w:r>
        <w:t xml:space="preserve">Quotation Estimate</w:t>
      </w:r>
    </w:p>
    <w:p>
      <w:pPr>
        <w:pStyle w:val="FirstParagraph"/>
      </w:pPr>
      <w:r>
        <w:t xml:space="preserve">Professional Chemist Services &amp; Pharmaceutical Supply – Germany Munich</w:t>
      </w:r>
    </w:p>
    <w:bookmarkEnd w:id="21"/>
    <w:bookmarkStart w:id="22" w:name="prepared-for-client"/>
    <w:p>
      <w:pPr>
        <w:pStyle w:val="Heading3"/>
      </w:pPr>
      <w:r>
        <w:t xml:space="preserve">Prepared For (Client)</w:t>
      </w:r>
    </w:p>
    <w:p>
      <w:pPr>
        <w:pStyle w:val="FirstParagraph"/>
      </w:pPr>
      <w:r>
        <w:rPr>
          <w:bCs/>
          <w:b/>
        </w:rPr>
        <w:t xml:space="preserve">Dr. Heinrich Weber</w:t>
      </w:r>
    </w:p>
    <w:p>
      <w:pPr>
        <w:pStyle w:val="BodyText"/>
      </w:pPr>
      <w:r>
        <w:t xml:space="preserve">Weber Medical Practice GmbH</w:t>
      </w:r>
    </w:p>
    <w:p>
      <w:pPr>
        <w:pStyle w:val="BodyText"/>
      </w:pPr>
      <w:r>
        <w:t xml:space="preserve">Ludwigstraße 88, 80539 Munich, Germany</w:t>
      </w:r>
    </w:p>
    <w:p>
      <w:pPr>
        <w:pStyle w:val="BodyText"/>
      </w:pPr>
      <w:r>
        <w:t xml:space="preserve">Contact: +49 89 9876 5432</w:t>
      </w:r>
    </w:p>
    <w:p>
      <w:pPr>
        <w:pStyle w:val="BodyText"/>
      </w:pPr>
      <w:r>
        <w:t xml:space="preserve">Email: h.weber@weber-medizin.de</w:t>
      </w:r>
    </w:p>
    <w:bookmarkEnd w:id="22"/>
    <w:bookmarkStart w:id="23" w:name="prepared-by-chemist"/>
    <w:p>
      <w:pPr>
        <w:pStyle w:val="Heading3"/>
      </w:pPr>
      <w:r>
        <w:t xml:space="preserve">Prepared By (Chemist)</w:t>
      </w:r>
    </w:p>
    <w:p>
      <w:pPr>
        <w:pStyle w:val="FirstParagraph"/>
      </w:pPr>
      <w:r>
        <w:rPr>
          <w:bCs/>
          <w:b/>
        </w:rPr>
        <w:t xml:space="preserve">Pharm. Dr. Anna Müller</w:t>
      </w:r>
    </w:p>
    <w:p>
      <w:pPr>
        <w:pStyle w:val="BodyText"/>
      </w:pPr>
      <w:r>
        <w:t xml:space="preserve">Head Pharmacist / Chemist</w:t>
      </w:r>
    </w:p>
    <w:p>
      <w:pPr>
        <w:pStyle w:val="BodyText"/>
      </w:pPr>
      <w:r>
        <w:t xml:space="preserve">Pharmacie Müller &amp; Söhne GmbH</w:t>
      </w:r>
    </w:p>
    <w:p>
      <w:pPr>
        <w:pStyle w:val="BodyText"/>
      </w:pPr>
      <w:r>
        <w:t xml:space="preserve">Licence No: APV-MUC-2019-0452</w:t>
      </w:r>
    </w:p>
    <w:p>
      <w:pPr>
        <w:pStyle w:val="BodyText"/>
      </w:pPr>
      <w:r>
        <w:t xml:space="preserve">Chamber of Pharmacists, Bavaria</w:t>
      </w:r>
    </w:p>
    <w:bookmarkEnd w:id="23"/>
    <w:p>
      <w:pPr>
        <w:pStyle w:val="BodyText"/>
      </w:pPr>
      <w:r>
        <w:t xml:space="preserve">Dear Dr. Weber,</w:t>
      </w:r>
    </w:p>
    <w:p>
      <w:pPr>
        <w:pStyle w:val="BodyText"/>
      </w:pPr>
      <w:r>
        <w:t xml:space="preserve">Thank you for your inquiry regarding the supply of pharmaceutical products, compounded preparations, and professional Chemist services for your medical practice in Munich. This</w:t>
      </w:r>
      <w:r>
        <w:t xml:space="preserve"> </w:t>
      </w:r>
      <w:r>
        <w:t xml:space="preserve">Quotation Estimate</w:t>
      </w:r>
      <w:r>
        <w:t xml:space="preserve"> </w:t>
      </w:r>
      <w:r>
        <w:t xml:space="preserve">has been carefully prepared by our team at Pharmacie Müller &amp; Söhne GmbH, a licensed Chemist and pharmacy operating in the heart of</w:t>
      </w:r>
      <w:r>
        <w:t xml:space="preserve"> </w:t>
      </w:r>
      <w:r>
        <w:t xml:space="preserve">Germany Munich</w:t>
      </w:r>
      <w:r>
        <w:t xml:space="preserve">. We are pleased to present the following detailed breakdown of costs, services, and terms applicable to this engagement.</w:t>
      </w:r>
    </w:p>
    <w:p>
      <w:pPr>
        <w:pStyle w:val="BodyText"/>
      </w:pPr>
      <w:r>
        <w:t xml:space="preserve">As a registered Chemist in</w:t>
      </w:r>
      <w:r>
        <w:t xml:space="preserve"> </w:t>
      </w:r>
      <w:r>
        <w:t xml:space="preserve">Germany Munich</w:t>
      </w:r>
      <w:r>
        <w:t xml:space="preserve">, we comply with all regulations set forth by the Bavarian State Office of Health and Food Safety (Gesundheitsamt) and the Federal Institute for Drugs and Medical Devices (BfArM). All products and services listed in this</w:t>
      </w:r>
      <w:r>
        <w:t xml:space="preserve"> </w:t>
      </w:r>
      <w:r>
        <w:t xml:space="preserve">Quotation Estimate</w:t>
      </w:r>
      <w:r>
        <w:t xml:space="preserve"> </w:t>
      </w:r>
      <w:r>
        <w:t xml:space="preserve">are subject to the applicable German pharmaceutical law (Arzneimittelgesetz – AMG) and EU Directive 2001/83/EC.</w:t>
      </w:r>
    </w:p>
    <w:p>
      <w:pPr>
        <w:pStyle w:val="BodyText"/>
      </w:pPr>
      <w:r>
        <w:t xml:space="preserve">Itemised Quotation Estimate – Products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Monthly supply of prescription pharmaceuticals (standard formulary list, 200+ SKUs)</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Excl. VAT; subject to BfArM pricing</w:t>
            </w:r>
          </w:p>
        </w:tc>
      </w:tr>
      <w:tr>
        <w:tc>
          <w:tcPr/>
          <w:p>
            <w:pPr>
              <w:pStyle w:val="Compact"/>
              <w:jc w:val="left"/>
            </w:pPr>
            <w:r>
              <w:t xml:space="preserve">02</w:t>
            </w:r>
          </w:p>
        </w:tc>
        <w:tc>
          <w:tcPr/>
          <w:p>
            <w:pPr>
              <w:pStyle w:val="Compact"/>
              <w:jc w:val="left"/>
            </w:pPr>
            <w:r>
              <w:t xml:space="preserve">Compounded sterile preparations (IV solutions, topical creams) – Chemist laboratory service</w:t>
            </w:r>
          </w:p>
        </w:tc>
        <w:tc>
          <w:tcPr/>
          <w:p>
            <w:pPr>
              <w:pStyle w:val="Compact"/>
              <w:jc w:val="left"/>
            </w:pPr>
            <w:r>
              <w:t xml:space="preserve">50 units</w:t>
            </w:r>
          </w:p>
        </w:tc>
        <w:tc>
          <w:tcPr/>
          <w:p>
            <w:pPr>
              <w:pStyle w:val="Compact"/>
              <w:jc w:val="left"/>
            </w:pPr>
            <w:r>
              <w:t xml:space="preserve">38.50</w:t>
            </w:r>
          </w:p>
        </w:tc>
        <w:tc>
          <w:tcPr/>
          <w:p>
            <w:pPr>
              <w:pStyle w:val="Compact"/>
              <w:jc w:val="left"/>
            </w:pPr>
            <w:r>
              <w:t xml:space="preserve">1,925.00</w:t>
            </w:r>
          </w:p>
        </w:tc>
        <w:tc>
          <w:tcPr/>
          <w:p>
            <w:pPr>
              <w:pStyle w:val="Compact"/>
              <w:jc w:val="left"/>
            </w:pPr>
            <w:r>
              <w:t xml:space="preserve">Per unit; includes stability testing</w:t>
            </w:r>
          </w:p>
        </w:tc>
      </w:tr>
      <w:tr>
        <w:tc>
          <w:tcPr/>
          <w:p>
            <w:pPr>
              <w:pStyle w:val="Compact"/>
              <w:jc w:val="left"/>
            </w:pPr>
            <w:r>
              <w:t xml:space="preserve">03</w:t>
            </w:r>
          </w:p>
        </w:tc>
        <w:tc>
          <w:tcPr/>
          <w:p>
            <w:pPr>
              <w:pStyle w:val="Compact"/>
              <w:jc w:val="left"/>
            </w:pPr>
            <w:r>
              <w:t xml:space="preserve">Pharmacovigilance &amp; drug interaction review service (monthly consultation by licensed Chemist)</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Annual retainer; includes written reports</w:t>
            </w:r>
          </w:p>
        </w:tc>
      </w:tr>
      <w:tr>
        <w:tc>
          <w:tcPr/>
          <w:p>
            <w:pPr>
              <w:pStyle w:val="Compact"/>
              <w:jc w:val="left"/>
            </w:pPr>
            <w:r>
              <w:t xml:space="preserve">04</w:t>
            </w:r>
          </w:p>
        </w:tc>
        <w:tc>
          <w:tcPr/>
          <w:p>
            <w:pPr>
              <w:pStyle w:val="Compact"/>
              <w:jc w:val="left"/>
            </w:pPr>
            <w:r>
              <w:t xml:space="preserve">Refrigerated cold-chain logistics &amp; delivery within Munich metropolitan area</w:t>
            </w:r>
          </w:p>
        </w:tc>
        <w:tc>
          <w:tcPr/>
          <w:p>
            <w:pPr>
              <w:pStyle w:val="Compact"/>
              <w:jc w:val="left"/>
            </w:pPr>
            <w:r>
              <w:t xml:space="preserve">48 deliveries</w:t>
            </w:r>
          </w:p>
        </w:tc>
        <w:tc>
          <w:tcPr/>
          <w:p>
            <w:pPr>
              <w:pStyle w:val="Compact"/>
              <w:jc w:val="left"/>
            </w:pPr>
            <w:r>
              <w:t xml:space="preserve">45.00</w:t>
            </w:r>
          </w:p>
        </w:tc>
        <w:tc>
          <w:tcPr/>
          <w:p>
            <w:pPr>
              <w:pStyle w:val="Compact"/>
              <w:jc w:val="left"/>
            </w:pPr>
            <w:r>
              <w:t xml:space="preserve">2,160.00</w:t>
            </w:r>
          </w:p>
        </w:tc>
        <w:tc>
          <w:tcPr/>
          <w:p>
            <w:pPr>
              <w:pStyle w:val="Compact"/>
              <w:jc w:val="left"/>
            </w:pPr>
            <w:r>
              <w:t xml:space="preserve">Twice weekly; 2–8 °C monitored</w:t>
            </w:r>
          </w:p>
        </w:tc>
      </w:tr>
      <w:tr>
        <w:tc>
          <w:tcPr/>
          <w:p>
            <w:pPr>
              <w:pStyle w:val="Compact"/>
              <w:jc w:val="left"/>
            </w:pPr>
            <w:r>
              <w:t xml:space="preserve">05</w:t>
            </w:r>
          </w:p>
        </w:tc>
        <w:tc>
          <w:tcPr/>
          <w:p>
            <w:pPr>
              <w:pStyle w:val="Compact"/>
              <w:jc w:val="left"/>
            </w:pPr>
            <w:r>
              <w:t xml:space="preserve">Custom patient counselling materials &amp; multilingual medication guides (DE/EN)</w:t>
            </w:r>
          </w:p>
        </w:tc>
        <w:tc>
          <w:tcPr/>
          <w:p>
            <w:pPr>
              <w:pStyle w:val="Compact"/>
              <w:jc w:val="left"/>
            </w:pPr>
            <w:r>
              <w:t xml:space="preserve">1,000 sets</w:t>
            </w:r>
          </w:p>
        </w:tc>
        <w:tc>
          <w:tcPr/>
          <w:p>
            <w:pPr>
              <w:pStyle w:val="Compact"/>
              <w:jc w:val="left"/>
            </w:pPr>
            <w:r>
              <w:t xml:space="preserve">0.85</w:t>
            </w:r>
          </w:p>
        </w:tc>
        <w:tc>
          <w:tcPr/>
          <w:p>
            <w:pPr>
              <w:pStyle w:val="Compact"/>
              <w:jc w:val="left"/>
            </w:pPr>
            <w:r>
              <w:t xml:space="preserve">850.00</w:t>
            </w:r>
          </w:p>
        </w:tc>
        <w:tc>
          <w:tcPr/>
          <w:p>
            <w:pPr>
              <w:pStyle w:val="Compact"/>
              <w:jc w:val="left"/>
            </w:pPr>
            <w:r>
              <w:t xml:space="preserve">Printed &amp; digital formats</w:t>
            </w:r>
          </w:p>
        </w:tc>
      </w:tr>
      <w:tr>
        <w:tc>
          <w:tcPr/>
          <w:p>
            <w:pPr>
              <w:pStyle w:val="Compact"/>
              <w:jc w:val="left"/>
            </w:pPr>
            <w:r>
              <w:t xml:space="preserve">06</w:t>
            </w:r>
          </w:p>
        </w:tc>
        <w:tc>
          <w:tcPr/>
          <w:p>
            <w:pPr>
              <w:pStyle w:val="Compact"/>
              <w:jc w:val="left"/>
            </w:pPr>
            <w:r>
              <w:t xml:space="preserve">Annual inventory audit &amp; GMP compliance inspection of practice pharmacy storage</w:t>
            </w:r>
          </w:p>
        </w:tc>
        <w:tc>
          <w:tcPr/>
          <w:p>
            <w:pPr>
              <w:pStyle w:val="Compact"/>
              <w:jc w:val="left"/>
            </w:pPr>
            <w:r>
              <w:t xml:space="preserve">1 visit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Includes corrective action plan</w:t>
            </w:r>
          </w:p>
        </w:tc>
      </w:tr>
      <w:tr>
        <w:tc>
          <w:tcPr/>
          <w:p>
            <w:pPr>
              <w:pStyle w:val="Compact"/>
              <w:jc w:val="left"/>
            </w:pPr>
            <w:r>
              <w:t xml:space="preserve">07</w:t>
            </w:r>
          </w:p>
        </w:tc>
        <w:tc>
          <w:tcPr/>
          <w:p>
            <w:pPr>
              <w:pStyle w:val="Compact"/>
              <w:jc w:val="left"/>
            </w:pPr>
            <w:r>
              <w:t xml:space="preserve">Emergency after-hours Chemist on-call support (24/7 hotline, Munich region)</w:t>
            </w:r>
          </w:p>
        </w:tc>
        <w:tc>
          <w:tcPr/>
          <w:p>
            <w:pPr>
              <w:pStyle w:val="Compact"/>
              <w:jc w:val="left"/>
            </w:pPr>
            <w:r>
              <w:t xml:space="preserve">12 months</w:t>
            </w:r>
          </w:p>
        </w:tc>
        <w:tc>
          <w:tcPr/>
          <w:p>
            <w:pPr>
              <w:pStyle w:val="Compact"/>
              <w:jc w:val="left"/>
            </w:pPr>
            <w:r>
              <w:t xml:space="preserve">95.00</w:t>
            </w:r>
          </w:p>
        </w:tc>
        <w:tc>
          <w:tcPr/>
          <w:p>
            <w:pPr>
              <w:pStyle w:val="Compact"/>
              <w:jc w:val="left"/>
            </w:pPr>
            <w:r>
              <w:t xml:space="preserve">1,140.00</w:t>
            </w:r>
          </w:p>
        </w:tc>
        <w:tc>
          <w:tcPr/>
          <w:p>
            <w:pPr>
              <w:pStyle w:val="Compact"/>
              <w:jc w:val="left"/>
            </w:pPr>
            <w:r>
              <w:t xml:space="preserve">Response within 30 minutes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€ 14,765.00</w:t>
            </w:r>
          </w:p>
        </w:tc>
      </w:tr>
      <w:tr>
        <w:tc>
          <w:tcPr/>
          <w:p>
            <w:pPr>
              <w:pStyle w:val="Compact"/>
              <w:jc w:val="left"/>
            </w:pPr>
            <w:r>
              <w:t xml:space="preserve">VAT (19% – German standard rate)</w:t>
            </w:r>
          </w:p>
        </w:tc>
        <w:tc>
          <w:tcPr/>
          <w:p>
            <w:pPr>
              <w:pStyle w:val="Compact"/>
              <w:jc w:val="right"/>
            </w:pPr>
            <w:r>
              <w:t xml:space="preserve">€ 2,805.35</w:t>
            </w:r>
          </w:p>
        </w:tc>
      </w:tr>
      <w:tr>
        <w:tc>
          <w:tcPr/>
          <w:p>
            <w:pPr>
              <w:pStyle w:val="Compact"/>
              <w:jc w:val="left"/>
            </w:pPr>
            <w:r>
              <w:t xml:space="preserve">Grand Total (incl. VAT)</w:t>
            </w:r>
          </w:p>
        </w:tc>
        <w:tc>
          <w:tcPr/>
          <w:p>
            <w:pPr>
              <w:pStyle w:val="Compact"/>
              <w:jc w:val="right"/>
            </w:pPr>
            <w:r>
              <w:t xml:space="preserve">€ 17,570.35</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After 15 July 2025, prices may be adjusted to reflect changes in wholesale pharmaceutical costs, BfArM reference pricing, or exchange rate fluctuations applicable to imports into Germany Munich.</w:t>
      </w:r>
    </w:p>
    <w:p>
      <w:pPr>
        <w:pStyle w:val="BodyText"/>
      </w:pPr>
      <w:r>
        <w:rPr>
          <w:bCs/>
          <w:b/>
        </w:rPr>
        <w:t xml:space="preserve">2. Payment Terms:</w:t>
      </w:r>
      <w:r>
        <w:t xml:space="preserve"> </w:t>
      </w:r>
      <w:r>
        <w:t xml:space="preserve">Invoicing shall be issued monthly in arrears. Payment is due within fourteen (14) days of invoice date via SEPA bank transfer to the account of Pharmacie Müller &amp; Söhne GmbH, IBAN: DE89 3704 0044 0532 0130 00, BIC: COBADEFFXXX. Late payments shall incur interest at the statutory rate under § 288 BGB.</w:t>
      </w:r>
    </w:p>
    <w:p>
      <w:pPr>
        <w:pStyle w:val="BodyText"/>
      </w:pPr>
      <w:r>
        <w:rPr>
          <w:bCs/>
          <w:b/>
        </w:rPr>
        <w:t xml:space="preserve">3. Delivery &amp; Acceptance:</w:t>
      </w:r>
      <w:r>
        <w:t xml:space="preserve"> </w:t>
      </w:r>
      <w:r>
        <w:t xml:space="preserve">All pharmaceutical products shall be delivered to the client's premises in Munich, Germany. The client is responsible for verifying the integrity of cold-chain packaging upon receipt. Any discrepancies must be reported to the assigned Chemist within 24 hours of delivery.</w:t>
      </w:r>
    </w:p>
    <w:p>
      <w:pPr>
        <w:pStyle w:val="BodyText"/>
      </w:pPr>
      <w:r>
        <w:rPr>
          <w:bCs/>
          <w:b/>
        </w:rPr>
        <w:t xml:space="preserve">4. Regulatory Compliance:</w:t>
      </w:r>
      <w:r>
        <w:t xml:space="preserve"> </w:t>
      </w:r>
      <w:r>
        <w:t xml:space="preserve">The Chemist services provided under this Quotation Estimate are governed by the German Pharmacy Act (Apothekengesetz), the Bavarian Pharmacy Ordinance (BayAPO), and applicable EU pharmaceutical regulations. The client agrees to maintain all necessary permits for the storage and dispensing of controlled substances (Betäubungsmittel) in accordance with the Narcotics Act (BtMG).</w:t>
      </w:r>
    </w:p>
    <w:p>
      <w:pPr>
        <w:pStyle w:val="BodyText"/>
      </w:pPr>
      <w:r>
        <w:rPr>
          <w:bCs/>
          <w:b/>
        </w:rPr>
        <w:t xml:space="preserve">5. Confidentiality &amp; Data Protection:</w:t>
      </w:r>
      <w:r>
        <w:t xml:space="preserve"> </w:t>
      </w:r>
      <w:r>
        <w:t xml:space="preserve">All patient data and prescription information exchanged in connection with this Quotation Estimate shall be handled in strict accordance with the German Federal Data Protection Act (BDSG) and the EU General Data Protection Regulation (GDPR). No data shall be shared with third parties without explicit written consent.</w:t>
      </w:r>
    </w:p>
    <w:p>
      <w:pPr>
        <w:pStyle w:val="BodyText"/>
      </w:pPr>
      <w:r>
        <w:rPr>
          <w:bCs/>
          <w:b/>
        </w:rPr>
        <w:t xml:space="preserve">6. Cancellation &amp; Termination:</w:t>
      </w:r>
      <w:r>
        <w:t xml:space="preserve"> </w:t>
      </w:r>
      <w:r>
        <w:t xml:space="preserve">Either party may terminate the ongoing service agreement with a written notice period of sixty (60) days. The Quotation Estimate for one-time services (items 01, 02, 05, 06) is non-cancellable once production or procurement has commenced.</w:t>
      </w:r>
    </w:p>
    <w:p>
      <w:pPr>
        <w:pStyle w:val="BodyText"/>
      </w:pPr>
      <w:r>
        <w:rPr>
          <w:bCs/>
          <w:b/>
        </w:rPr>
        <w:t xml:space="preserve">7. Governing Law &amp; Jurisdiction:</w:t>
      </w:r>
      <w:r>
        <w:t xml:space="preserve"> </w:t>
      </w:r>
      <w:r>
        <w:t xml:space="preserve">This Quotation Estimate and any resulting contractual relationship shall be governed by the laws of the Federal Republic of Germany. Exclusive jurisdiction for any disputes shall lie with the competent court in Munich, Germany (Landgericht München I).</w:t>
      </w:r>
    </w:p>
    <w:p>
      <w:pPr>
        <w:pStyle w:val="BodyText"/>
      </w:pPr>
      <w:r>
        <w:rPr>
          <w:bCs/>
          <w:b/>
        </w:rPr>
        <w:t xml:space="preserve">8. Insurance &amp; Liability:</w:t>
      </w:r>
      <w:r>
        <w:t xml:space="preserve"> </w:t>
      </w:r>
      <w:r>
        <w:t xml:space="preserve">Pharmacie Müller &amp; Söhne GmbH maintains professional indemnity insurance with a coverage of € 5,000,000 per claim. The Chemist assumes liability for product quality and service delivery in accordance with § 280 BGB. Liability for indirect or consequential damages is excluded to the extent permitted by law.</w:t>
      </w:r>
    </w:p>
    <w:p>
      <w:pPr>
        <w:pStyle w:val="BodyText"/>
      </w:pPr>
      <w:r>
        <w:t xml:space="preserve">For Pharmacie Müller &amp; Söhne GmbH (Chemist)</w:t>
      </w:r>
    </w:p>
    <w:p>
      <w:pPr>
        <w:pStyle w:val="BodyText"/>
      </w:pPr>
      <w:r>
        <w:t xml:space="preserve">Pharm. Dr. Anna Müller</w:t>
      </w:r>
    </w:p>
    <w:p>
      <w:pPr>
        <w:pStyle w:val="BodyText"/>
      </w:pPr>
      <w:r>
        <w:t xml:space="preserve">Head Pharmacist / Chemist</w:t>
      </w:r>
    </w:p>
    <w:p>
      <w:pPr>
        <w:pStyle w:val="BodyText"/>
      </w:pPr>
      <w:r>
        <w:t xml:space="preserve">Date: _______________</w:t>
      </w:r>
    </w:p>
    <w:p>
      <w:pPr>
        <w:pStyle w:val="BodyText"/>
      </w:pPr>
      <w:r>
        <w:t xml:space="preserve">For Weber Medical Practice GmbH (Client)</w:t>
      </w:r>
    </w:p>
    <w:p>
      <w:pPr>
        <w:pStyle w:val="BodyText"/>
      </w:pPr>
      <w:r>
        <w:t xml:space="preserve">Dr. Heinrich Weber</w:t>
      </w:r>
    </w:p>
    <w:p>
      <w:pPr>
        <w:pStyle w:val="BodyText"/>
      </w:pPr>
      <w:r>
        <w:t xml:space="preserve">Managing Director</w:t>
      </w:r>
    </w:p>
    <w:p>
      <w:pPr>
        <w:pStyle w:val="BodyText"/>
      </w:pPr>
      <w:r>
        <w:t xml:space="preserve">Date: _______________</w:t>
      </w:r>
    </w:p>
    <w:p>
      <w:pPr>
        <w:pStyle w:val="BodyText"/>
      </w:pPr>
      <w:r>
        <w:t xml:space="preserve">Pharmacie Müller &amp; Söhne GmbH | Maximilianstraße 42, 80539 Munich, Germany | USt-IdNr: DE123456789</w:t>
      </w:r>
    </w:p>
    <w:p>
      <w:pPr>
        <w:pStyle w:val="BodyText"/>
      </w:pPr>
      <w:r>
        <w:t xml:space="preserve">This Quotation Estimate is a commercial document issued by a licensed Chemist in Germany Munich and does not constitute a binding contract until countersigned by both parties.</w:t>
      </w:r>
    </w:p>
    <w:p>
      <w:pPr>
        <w:pStyle w:val="BodyText"/>
      </w:pPr>
      <w:r>
        <w:t xml:space="preserve">Page 1 of 1 | Document QE-2025-0347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Germany Munich</dc:title>
  <dc:creator/>
  <dc:language>en</dc:language>
  <cp:keywords/>
  <dcterms:created xsi:type="dcterms:W3CDTF">2026-10-10T03:56:44Z</dcterms:created>
  <dcterms:modified xsi:type="dcterms:W3CDTF">2026-10-10T03:56:44Z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