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t xml:space="preserve">Professional Chemist &amp; Pharmaceutical Services | Indonesia Jakarta</w:t>
      </w:r>
    </w:p>
    <w:bookmarkEnd w:id="20"/>
    <w:p>
      <w:pPr>
        <w:pStyle w:val="BodyText"/>
      </w:pPr>
      <w:r>
        <w:rPr>
          <w:bCs/>
          <w:b/>
        </w:rPr>
        <w:t xml:space="preserve">PT Nusantara Chemist Laboratories</w:t>
      </w:r>
      <w:r>
        <w:br/>
      </w:r>
      <w:r>
        <w:t xml:space="preserve">Jl. Jend. Sudirman Kav. 52-53, SCBD District</w:t>
      </w:r>
      <w:r>
        <w:br/>
      </w:r>
      <w:r>
        <w:t xml:space="preserve">Jakarta Selatan, Indonesia Jakarta 12190</w:t>
      </w:r>
      <w:r>
        <w:br/>
      </w:r>
      <w:r>
        <w:t xml:space="preserve">Tel: +62-21-5790-1234 | Email: quotation@nusantarachemist.co.id</w:t>
      </w:r>
      <w:r>
        <w:br/>
      </w:r>
      <w:r>
        <w:t xml:space="preserve">NPWP: 01.234.567.8-441.000</w:t>
      </w:r>
    </w:p>
    <w:p>
      <w:pPr>
        <w:pStyle w:val="BodyText"/>
      </w:pPr>
      <w:r>
        <w:rPr>
          <w:bCs/>
          <w:b/>
        </w:rPr>
        <w:t xml:space="preserve">Prepared For:</w:t>
      </w:r>
      <w:r>
        <w:br/>
      </w:r>
      <w:r>
        <w:t xml:space="preserve">PT Medika Sejahtera Indonesia</w:t>
      </w:r>
      <w:r>
        <w:br/>
      </w:r>
      <w:r>
        <w:t xml:space="preserve">Jl. Gatot Subroto No. 88</w:t>
      </w:r>
      <w:r>
        <w:br/>
      </w:r>
      <w:r>
        <w:t xml:space="preserve">Jakarta Pusat, Indonesia Jakarta 10270</w:t>
      </w:r>
      <w:r>
        <w:br/>
      </w:r>
      <w:r>
        <w:t xml:space="preserve">Attn: Dr. Hendra Wijaya, Procurement Manager</w:t>
      </w:r>
    </w:p>
    <w:p>
      <w:pPr>
        <w:pStyle w:val="BodyText"/>
      </w:pPr>
      <w:r>
        <w:t xml:space="preserve">Quotation No.:</w:t>
      </w:r>
      <w:r>
        <w:t xml:space="preserve"> </w:t>
      </w:r>
      <w:r>
        <w:t xml:space="preserve">QTE/JKT/2025/04-0872</w:t>
      </w:r>
      <w:r>
        <w:br/>
      </w:r>
      <w:r>
        <w:t xml:space="preserve">Date of Issue:</w:t>
      </w:r>
      <w:r>
        <w:t xml:space="preserve"> </w:t>
      </w:r>
      <w:r>
        <w:t xml:space="preserve">14 June 2025</w:t>
      </w:r>
      <w:r>
        <w:br/>
      </w:r>
      <w:r>
        <w:t xml:space="preserve">Valid Until:</w:t>
      </w:r>
      <w:r>
        <w:t xml:space="preserve"> </w:t>
      </w:r>
      <w:r>
        <w:t xml:space="preserve">14 July 2025 (30 days)</w:t>
      </w:r>
    </w:p>
    <w:p>
      <w:pPr>
        <w:pStyle w:val="BodyText"/>
      </w:pPr>
      <w:r>
        <w:t xml:space="preserve">Reference:</w:t>
      </w:r>
      <w:r>
        <w:t xml:space="preserve"> </w:t>
      </w:r>
      <w:r>
        <w:t xml:space="preserve">RFQ/MSI/2025/112</w:t>
      </w:r>
      <w:r>
        <w:br/>
      </w:r>
      <w:r>
        <w:t xml:space="preserve">Project:</w:t>
      </w:r>
      <w:r>
        <w:t xml:space="preserve"> </w:t>
      </w:r>
      <w:r>
        <w:t xml:space="preserve">Annual Chemist Supply &amp; Lab Services</w:t>
      </w:r>
      <w:r>
        <w:br/>
      </w:r>
      <w:r>
        <w:t xml:space="preserve">Location:</w:t>
      </w:r>
      <w:r>
        <w:t xml:space="preserve"> </w:t>
      </w:r>
      <w:r>
        <w:t xml:space="preserve">Indonesia Jakarta</w:t>
      </w:r>
    </w:p>
    <w:bookmarkStart w:id="21" w:name="X632f02bd0e1ae70bdb82e1e7ac72b1158214063"/>
    <w:p>
      <w:pPr>
        <w:pStyle w:val="Heading2"/>
      </w:pPr>
      <w:r>
        <w:t xml:space="preserve">1. Scope of Chemist Services – Indonesia Jakarta</w:t>
      </w:r>
    </w:p>
    <w:p>
      <w:pPr>
        <w:pStyle w:val="FirstParagraph"/>
      </w:pPr>
      <w:r>
        <w:t xml:space="preserve">This</w:t>
      </w:r>
      <w:r>
        <w:t xml:space="preserve"> </w:t>
      </w:r>
      <w:r>
        <w:t xml:space="preserve">Quotation Estimate</w:t>
      </w:r>
      <w:r>
        <w:t xml:space="preserve"> </w:t>
      </w:r>
      <w:r>
        <w:t xml:space="preserve">is issued by PT Nusantara Chemist Laboratories, a licensed and accredited chemist and pharmaceutical services provider headquartered in Indonesia Jakarta, in response to the Request for Quotation (RFQ) submitted by PT Medika Sejahtera Indonesia. The scope encompasses the supply of pharmaceutical-grade chemical reagents, laboratory consumables, and professional chemist consulting services to be delivered and executed within the Indonesia Jakarta metropolitan area and its surrounding provinces.</w:t>
      </w:r>
    </w:p>
    <w:p>
      <w:pPr>
        <w:pStyle w:val="BodyText"/>
      </w:pPr>
      <w:r>
        <w:t xml:space="preserve">All chemist services outlined in this quotation estimate are performed in strict compliance with the regulations set forth by the Indonesian National Agency of Drug and Food Control (BPOM), the Ministry of Health of the Republic of Indonesia, and applicable international pharmacopeia standards (USP, EP, and IP). Our team of registered chemists and pharmaceutical scientists operates from our fully equipped facility in the SCBD district of Indonesia Jakarta, ensuring proximity and rapid response to our client's operational needs.</w:t>
      </w:r>
    </w:p>
    <w:bookmarkEnd w:id="21"/>
    <w:bookmarkStart w:id="22" w:name="X79bbadaeb2a576f2736bf81e700824c30ac22c4"/>
    <w:p>
      <w:pPr>
        <w:pStyle w:val="Heading2"/>
      </w:pPr>
      <w:r>
        <w:t xml:space="preserve">2. Itemized Quotation Estimate – Chemist Products &amp;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Chemist Item /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Pharmaceutical-grade Chemical Reagents (Assay Grade) – Bulk Supply for Indonesia Jakarta facility</w:t>
            </w:r>
          </w:p>
        </w:tc>
        <w:tc>
          <w:tcPr/>
          <w:p>
            <w:pPr>
              <w:pStyle w:val="Compact"/>
              <w:jc w:val="left"/>
            </w:pPr>
            <w:r>
              <w:t xml:space="preserve">Lot</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Chemist Laboratory Consumables (Vials, Pipettes, Filtration Membranes, Glassware)</w:t>
            </w:r>
          </w:p>
        </w:tc>
        <w:tc>
          <w:tcPr/>
          <w:p>
            <w:pPr>
              <w:pStyle w:val="Compact"/>
              <w:jc w:val="left"/>
            </w:pPr>
            <w:r>
              <w:t xml:space="preserve">Set</w:t>
            </w:r>
          </w:p>
        </w:tc>
        <w:tc>
          <w:tcPr/>
          <w:p>
            <w:pPr>
              <w:pStyle w:val="Compact"/>
              <w:jc w:val="left"/>
            </w:pPr>
            <w:r>
              <w:t xml:space="preserve">24</w:t>
            </w:r>
          </w:p>
        </w:tc>
        <w:tc>
          <w:tcPr/>
          <w:p>
            <w:pPr>
              <w:pStyle w:val="Compact"/>
              <w:jc w:val="left"/>
            </w:pPr>
            <w:r>
              <w:t xml:space="preserve">1,275,000</w:t>
            </w:r>
          </w:p>
        </w:tc>
        <w:tc>
          <w:tcPr/>
          <w:p>
            <w:pPr>
              <w:pStyle w:val="Compact"/>
              <w:jc w:val="left"/>
            </w:pPr>
            <w:r>
              <w:t xml:space="preserve">30,600,000</w:t>
            </w:r>
          </w:p>
        </w:tc>
      </w:tr>
      <w:tr>
        <w:tc>
          <w:tcPr/>
          <w:p>
            <w:pPr>
              <w:pStyle w:val="Compact"/>
              <w:jc w:val="left"/>
            </w:pPr>
            <w:r>
              <w:t xml:space="preserve">3</w:t>
            </w:r>
          </w:p>
        </w:tc>
        <w:tc>
          <w:tcPr/>
          <w:p>
            <w:pPr>
              <w:pStyle w:val="Compact"/>
              <w:jc w:val="left"/>
            </w:pPr>
            <w:r>
              <w:t xml:space="preserve">Professional Chemist Quality Control &amp; Analytical Testing Services (HPLC, GC, UV-Vis)</w:t>
            </w:r>
          </w:p>
        </w:tc>
        <w:tc>
          <w:tcPr/>
          <w:p>
            <w:pPr>
              <w:pStyle w:val="Compact"/>
              <w:jc w:val="left"/>
            </w:pPr>
            <w:r>
              <w:t xml:space="preserve">Batch</w:t>
            </w:r>
          </w:p>
        </w:tc>
        <w:tc>
          <w:tcPr/>
          <w:p>
            <w:pPr>
              <w:pStyle w:val="Compact"/>
              <w:jc w:val="left"/>
            </w:pPr>
            <w:r>
              <w:t xml:space="preserve">48</w:t>
            </w:r>
          </w:p>
        </w:tc>
        <w:tc>
          <w:tcPr/>
          <w:p>
            <w:pPr>
              <w:pStyle w:val="Compact"/>
              <w:jc w:val="left"/>
            </w:pPr>
            <w:r>
              <w:t xml:space="preserve">2,350,000</w:t>
            </w:r>
          </w:p>
        </w:tc>
        <w:tc>
          <w:tcPr/>
          <w:p>
            <w:pPr>
              <w:pStyle w:val="Compact"/>
              <w:jc w:val="left"/>
            </w:pPr>
            <w:r>
              <w:t xml:space="preserve">112,800,000</w:t>
            </w:r>
          </w:p>
        </w:tc>
      </w:tr>
      <w:tr>
        <w:tc>
          <w:tcPr/>
          <w:p>
            <w:pPr>
              <w:pStyle w:val="Compact"/>
              <w:jc w:val="left"/>
            </w:pPr>
            <w:r>
              <w:t xml:space="preserve">4</w:t>
            </w:r>
          </w:p>
        </w:tc>
        <w:tc>
          <w:tcPr/>
          <w:p>
            <w:pPr>
              <w:pStyle w:val="Compact"/>
              <w:jc w:val="left"/>
            </w:pPr>
            <w:r>
              <w:t xml:space="preserve">Chemist Regulatory Documentation &amp; BPOM Filing Support (Indonesia Jakarta jurisdiction)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r>
        <w:tc>
          <w:tcPr/>
          <w:p>
            <w:pPr>
              <w:pStyle w:val="Compact"/>
              <w:jc w:val="left"/>
            </w:pPr>
            <w:r>
              <w:t xml:space="preserve">5</w:t>
            </w:r>
          </w:p>
        </w:tc>
        <w:tc>
          <w:tcPr/>
          <w:p>
            <w:pPr>
              <w:pStyle w:val="Compact"/>
              <w:jc w:val="left"/>
            </w:pPr>
            <w:r>
              <w:t xml:space="preserve">On-site Chemist Consultation &amp; Training (4 sessions, Indonesia Jakarta office)</w:t>
            </w:r>
          </w:p>
        </w:tc>
        <w:tc>
          <w:tcPr/>
          <w:p>
            <w:pPr>
              <w:pStyle w:val="Compact"/>
              <w:jc w:val="left"/>
            </w:pPr>
            <w:r>
              <w:t xml:space="preserve">Session</w:t>
            </w:r>
          </w:p>
        </w:tc>
        <w:tc>
          <w:tcPr/>
          <w:p>
            <w:pPr>
              <w:pStyle w:val="Compact"/>
              <w:jc w:val="left"/>
            </w:pPr>
            <w:r>
              <w:t xml:space="preserve">4</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6</w:t>
            </w:r>
          </w:p>
        </w:tc>
        <w:tc>
          <w:tcPr/>
          <w:p>
            <w:pPr>
              <w:pStyle w:val="Compact"/>
              <w:jc w:val="left"/>
            </w:pPr>
            <w:r>
              <w:t xml:space="preserve">Specialty Compounding Chemist Services (Custom Formulation Development)</w:t>
            </w:r>
          </w:p>
        </w:tc>
        <w:tc>
          <w:tcPr/>
          <w:p>
            <w:pPr>
              <w:pStyle w:val="Compact"/>
              <w:jc w:val="left"/>
            </w:pPr>
            <w:r>
              <w:t xml:space="preserve">Project</w:t>
            </w:r>
          </w:p>
        </w:tc>
        <w:tc>
          <w:tcPr/>
          <w:p>
            <w:pPr>
              <w:pStyle w:val="Compact"/>
              <w:jc w:val="left"/>
            </w:pPr>
            <w:r>
              <w:t xml:space="preserve">2</w:t>
            </w:r>
          </w:p>
        </w:tc>
        <w:tc>
          <w:tcPr/>
          <w:p>
            <w:pPr>
              <w:pStyle w:val="Compact"/>
              <w:jc w:val="left"/>
            </w:pPr>
            <w:r>
              <w:t xml:space="preserve">28,750,000</w:t>
            </w:r>
          </w:p>
        </w:tc>
        <w:tc>
          <w:tcPr/>
          <w:p>
            <w:pPr>
              <w:pStyle w:val="Compact"/>
              <w:jc w:val="left"/>
            </w:pPr>
            <w:r>
              <w:t xml:space="preserve">57,500,000</w:t>
            </w:r>
          </w:p>
        </w:tc>
      </w:tr>
      <w:tr>
        <w:tc>
          <w:tcPr/>
          <w:p>
            <w:pPr>
              <w:pStyle w:val="Compact"/>
              <w:jc w:val="left"/>
            </w:pPr>
            <w:r>
              <w:t xml:space="preserve">7</w:t>
            </w:r>
          </w:p>
        </w:tc>
        <w:tc>
          <w:tcPr/>
          <w:p>
            <w:pPr>
              <w:pStyle w:val="Compact"/>
              <w:jc w:val="left"/>
            </w:pPr>
            <w:r>
              <w:t xml:space="preserve">Chemist Cold-Chain Logistics &amp; Delivery within Indonesia Jakarta Metro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8</w:t>
            </w:r>
          </w:p>
        </w:tc>
        <w:tc>
          <w:tcPr/>
          <w:p>
            <w:pPr>
              <w:pStyle w:val="Compact"/>
              <w:jc w:val="left"/>
            </w:pPr>
            <w:r>
              <w:t xml:space="preserve">Annual Chemist Equipment Calibration &amp; Maintenance (Spectrophotometers, pH Meters, Balances)</w:t>
            </w:r>
          </w:p>
        </w:tc>
        <w:tc>
          <w:tcPr/>
          <w:p>
            <w:pPr>
              <w:pStyle w:val="Compact"/>
              <w:jc w:val="left"/>
            </w:pPr>
            <w:r>
              <w:t xml:space="preserve">Year</w:t>
            </w:r>
          </w:p>
        </w:tc>
        <w:tc>
          <w:tcPr/>
          <w:p>
            <w:pPr>
              <w:pStyle w:val="Compact"/>
              <w:jc w:val="left"/>
            </w:pPr>
            <w:r>
              <w:t xml:space="preserve">1</w:t>
            </w:r>
          </w:p>
        </w:tc>
        <w:tc>
          <w:tcPr/>
          <w:p>
            <w:pPr>
              <w:pStyle w:val="Compact"/>
              <w:jc w:val="left"/>
            </w:pPr>
            <w:r>
              <w:t xml:space="preserve">22,500,000</w:t>
            </w:r>
          </w:p>
        </w:tc>
        <w:tc>
          <w:tcPr/>
          <w:p>
            <w:pPr>
              <w:pStyle w:val="Compact"/>
              <w:jc w:val="left"/>
            </w:pPr>
            <w:r>
              <w:t xml:space="preserve">22,500,000</w:t>
            </w:r>
          </w:p>
        </w:tc>
      </w:tr>
      <w:tr>
        <w:tc>
          <w:tcPr>
            <w:gridSpan w:val="5"/>
          </w:tcPr>
          <w:p>
            <w:pPr>
              <w:pStyle w:val="Compact"/>
              <w:jc w:val="right"/>
            </w:pPr>
            <w:r>
              <w:t xml:space="preserve">Subtotal (IDR)</w:t>
            </w:r>
          </w:p>
        </w:tc>
        <w:tc>
          <w:tcPr/>
          <w:p>
            <w:pPr>
              <w:pStyle w:val="Compact"/>
              <w:jc w:val="left"/>
            </w:pPr>
            <w:r>
              <w:t xml:space="preserve">389,000,000</w:t>
            </w:r>
          </w:p>
        </w:tc>
      </w:tr>
      <w:tr>
        <w:tc>
          <w:tcPr>
            <w:gridSpan w:val="5"/>
          </w:tcPr>
          <w:p>
            <w:pPr>
              <w:pStyle w:val="Compact"/>
              <w:jc w:val="right"/>
            </w:pPr>
            <w:r>
              <w:t xml:space="preserve">VAT (PPN) 11% – Indonesia Jakarta</w:t>
            </w:r>
          </w:p>
        </w:tc>
        <w:tc>
          <w:tcPr/>
          <w:p>
            <w:pPr>
              <w:pStyle w:val="Compact"/>
              <w:jc w:val="left"/>
            </w:pPr>
            <w:r>
              <w:t xml:space="preserve">42,790,000</w:t>
            </w:r>
          </w:p>
        </w:tc>
      </w:tr>
      <w:tr>
        <w:tc>
          <w:tcPr>
            <w:gridSpan w:val="5"/>
          </w:tcPr>
          <w:p>
            <w:pPr>
              <w:pStyle w:val="Compact"/>
              <w:jc w:val="right"/>
            </w:pPr>
            <w:r>
              <w:t xml:space="preserve">TOTAL QUOTATION ESTIMATE (IDR)</w:t>
            </w:r>
          </w:p>
        </w:tc>
        <w:tc>
          <w:tcPr/>
          <w:p>
            <w:pPr>
              <w:pStyle w:val="Compact"/>
              <w:jc w:val="left"/>
            </w:pPr>
            <w:r>
              <w:t xml:space="preserve">431,790,000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 quotation estimate for chemist services in Indonesia Jakarta is valid for a period of thirty (30) calendar days from the date of issue. Beyond this period, pricing may be subject to revision due to fluctuations in chemical reagent costs, exchange rates, or regulatory changes within Indonesia Jakarta.</w:t>
      </w:r>
    </w:p>
    <w:p>
      <w:pPr>
        <w:pStyle w:val="BodyText"/>
      </w:pPr>
      <w:r>
        <w:rPr>
          <w:bCs/>
          <w:b/>
        </w:rPr>
        <w:t xml:space="preserve">3.2 Payment Terms:</w:t>
      </w:r>
      <w:r>
        <w:t xml:space="preserve"> </w:t>
      </w:r>
      <w:r>
        <w:t xml:space="preserve">Payment shall be made via bank transfer to the designated account of PT Nusantara Chemist Laboratories. A 40% advance payment is required upon acceptance of this quotation estimate, with the remaining 60% due within fourteen (14) days of service completion or delivery in Indonesia Jakarta.</w:t>
      </w:r>
    </w:p>
    <w:p>
      <w:pPr>
        <w:pStyle w:val="BodyText"/>
      </w:pPr>
      <w:r>
        <w:rPr>
          <w:bCs/>
          <w:b/>
        </w:rPr>
        <w:t xml:space="preserve">3.3 Delivery &amp; Service Location:</w:t>
      </w:r>
      <w:r>
        <w:t xml:space="preserve"> </w:t>
      </w:r>
      <w:r>
        <w:t xml:space="preserve">All chemist products shall be delivered to the client's designated facility within Indonesia Jakarta. On-site services, including chemist consultation, training, and quality control testing, shall be conducted at the client's premises in Indonesia Jakarta unless otherwise agreed in writing.</w:t>
      </w:r>
    </w:p>
    <w:p>
      <w:pPr>
        <w:pStyle w:val="BodyText"/>
      </w:pPr>
      <w:r>
        <w:rPr>
          <w:bCs/>
          <w:b/>
        </w:rPr>
        <w:t xml:space="preserve">3.4 Regulatory Compliance:</w:t>
      </w:r>
      <w:r>
        <w:t xml:space="preserve"> </w:t>
      </w:r>
      <w:r>
        <w:t xml:space="preserve">All chemist activities, product supplies, and documentation shall comply with BPOM regulations, Indonesian pharmaceutical law (UU No. 17 Tahun 2023), and GMP standards applicable in Indonesia Jakarta. Our chemist team holds valid professional licenses issued by the Indonesian Pharmacists Association (SIAP).</w:t>
      </w:r>
    </w:p>
    <w:p>
      <w:pPr>
        <w:pStyle w:val="BodyText"/>
      </w:pPr>
      <w:r>
        <w:rPr>
          <w:bCs/>
          <w:b/>
        </w:rPr>
        <w:t xml:space="preserve">3.5 Intellectual Property:</w:t>
      </w:r>
      <w:r>
        <w:t xml:space="preserve"> </w:t>
      </w:r>
      <w:r>
        <w:t xml:space="preserve">All custom formulation data, compounding records, and analytical reports generated under this quotation estimate remain the exclusive property of the client. PT Nusantara Chemist Laboratories shall not disclose any proprietary chemist information to third parties without written consent.</w:t>
      </w:r>
    </w:p>
    <w:p>
      <w:pPr>
        <w:pStyle w:val="BodyText"/>
      </w:pPr>
      <w:r>
        <w:rPr>
          <w:bCs/>
          <w:b/>
        </w:rPr>
        <w:t xml:space="preserve">3.6 Force Majeure:</w:t>
      </w:r>
      <w:r>
        <w:t xml:space="preserve"> </w:t>
      </w:r>
      <w:r>
        <w:t xml:space="preserve">Neither party shall be liable for delays or non-performance resulting from events beyond reasonable control, including but not limited to natural disasters, government mandates, or supply chain disruptions affecting Indonesia Jakarta.</w:t>
      </w:r>
    </w:p>
    <w:p>
      <w:pPr>
        <w:pStyle w:val="BodyText"/>
      </w:pPr>
      <w:r>
        <w:rPr>
          <w:bCs/>
          <w:b/>
        </w:rPr>
        <w:t xml:space="preserve">3.7 Dispute Resolution:</w:t>
      </w:r>
      <w:r>
        <w:t xml:space="preserve"> </w:t>
      </w:r>
      <w:r>
        <w:t xml:space="preserve">Any disputes arising from this quotation estimate shall be resolved amicably. Failing mutual agreement, disputes shall be referred to the Commercial Court of Indonesia Jakarta (Pengadilan Negeri Jakarta Pusat) in accordance with Indonesian law.</w:t>
      </w:r>
    </w:p>
    <w:p>
      <w:pPr>
        <w:pStyle w:val="BodyText"/>
      </w:pPr>
      <w:r>
        <w:rPr>
          <w:bCs/>
          <w:b/>
        </w:rPr>
        <w:t xml:space="preserve">Note:</w:t>
      </w:r>
      <w:r>
        <w:t xml:space="preserve"> </w:t>
      </w:r>
      <w:r>
        <w:t xml:space="preserve">This quotation estimate is prepared exclusively for PT Medika Sejahtera Indonesia and is non-transferable. All prices are quoted in Indonesian Rupiah (IDR) and are inclusive of standard packaging. Additional expedited delivery within Indonesia Jakarta or after-hours chemist services may incur supplementary charges as per our standard rate card.</w:t>
      </w:r>
    </w:p>
    <w:bookmarkEnd w:id="23"/>
    <w:bookmarkStart w:id="24" w:name="acceptance-authorization"/>
    <w:p>
      <w:pPr>
        <w:pStyle w:val="Heading2"/>
      </w:pPr>
      <w:r>
        <w:t xml:space="preserve">4. Acceptance &amp; Authorization</w:t>
      </w:r>
    </w:p>
    <w:p>
      <w:pPr>
        <w:pStyle w:val="FirstParagraph"/>
      </w:pPr>
      <w:r>
        <w:t xml:space="preserve">By signing below, the client acknowledges and accepts all terms, conditions, and pricing outlined in this quotation estimate for chemist services in Indonesia Jakarta. This document, once signed by both parties, constitutes a binding agreement for the scope of work described herein.</w:t>
      </w:r>
    </w:p>
    <w:p>
      <w:pPr>
        <w:pStyle w:val="BodyText"/>
      </w:pPr>
      <w:r>
        <w:rPr>
          <w:bCs/>
          <w:b/>
        </w:rPr>
        <w:t xml:space="preserve">For PT Nusantara Chemist Laboratories</w:t>
      </w:r>
    </w:p>
    <w:p>
      <w:pPr>
        <w:pStyle w:val="BodyText"/>
      </w:pPr>
      <w:r>
        <w:t xml:space="preserve">Dr. Sari Kusuma, Ph.D.</w:t>
      </w:r>
      <w:r>
        <w:br/>
      </w:r>
      <w:r>
        <w:t xml:space="preserve">Lead Chemist &amp; Director</w:t>
      </w:r>
      <w:r>
        <w:br/>
      </w:r>
      <w:r>
        <w:t xml:space="preserve">PT Nusantara Chemist Laboratories</w:t>
      </w:r>
      <w:r>
        <w:br/>
      </w:r>
      <w:r>
        <w:t xml:space="preserve">Indonesia Jakarta</w:t>
      </w:r>
    </w:p>
    <w:p>
      <w:pPr>
        <w:pStyle w:val="BodyText"/>
      </w:pPr>
      <w:r>
        <w:rPr>
          <w:bCs/>
          <w:b/>
        </w:rPr>
        <w:t xml:space="preserve">For PT Medika Sejahtera Indonesia</w:t>
      </w:r>
    </w:p>
    <w:p>
      <w:pPr>
        <w:pStyle w:val="BodyText"/>
      </w:pPr>
      <w:r>
        <w:t xml:space="preserve">Dr. Hendra Wijaya</w:t>
      </w:r>
      <w:r>
        <w:br/>
      </w:r>
      <w:r>
        <w:t xml:space="preserve">Procurement Manager</w:t>
      </w:r>
      <w:r>
        <w:br/>
      </w:r>
      <w:r>
        <w:t xml:space="preserve">PT Medika Sejahtera Indonesia</w:t>
      </w:r>
      <w:r>
        <w:br/>
      </w:r>
      <w:r>
        <w:t xml:space="preserve">Indonesia Jakarta</w:t>
      </w:r>
    </w:p>
    <w:p>
      <w:pPr>
        <w:pStyle w:val="BodyText"/>
      </w:pPr>
      <w:r>
        <w:t xml:space="preserve">PT Nusantara Chemist Laboratories | Jl. Jend. Sudirman Kav. 52-53, SCBD, Jakarta Selatan, Indonesia Jakarta 12190</w:t>
      </w:r>
      <w:r>
        <w:br/>
      </w:r>
      <w:r>
        <w:t xml:space="preserve">This Quotation Estimate (Ref: QTE/JKT/2025/04-0872) is a controlled document. Unauthorized reproduction or distribution is prohibited.</w:t>
      </w:r>
      <w:r>
        <w:br/>
      </w:r>
      <w:r>
        <w:t xml:space="preserve">© 2025 PT Nusantara Chemist Laboratories.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Indonesia Jakarta</dc:title>
  <dc:creator/>
  <dc:language>en</dc:language>
  <cp:keywords/>
  <dcterms:created xsi:type="dcterms:W3CDTF">2026-10-10T01:17:47Z</dcterms:created>
  <dcterms:modified xsi:type="dcterms:W3CDTF">2026-10-10T01:17:47Z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