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Chemist Services &amp; Pharmaceutical Supply – Iraq Baghdad</w:t>
      </w:r>
    </w:p>
    <w:bookmarkEnd w:id="20"/>
    <w:p>
      <w:pPr>
        <w:pStyle w:val="BodyText"/>
      </w:pPr>
      <w:r>
        <w:rPr>
          <w:bCs/>
          <w:b/>
        </w:rPr>
        <w:t xml:space="preserve">Al-Rafidain Chemist &amp; Pharmacy Co.</w:t>
      </w:r>
      <w:r>
        <w:br/>
      </w:r>
      <w:r>
        <w:t xml:space="preserve">Al-Mansour District, Baghdad, Iraq</w:t>
      </w:r>
      <w:r>
        <w:br/>
      </w:r>
      <w:r>
        <w:t xml:space="preserve">Tel: +964 770 123 4567</w:t>
      </w:r>
      <w:r>
        <w:br/>
      </w:r>
      <w:r>
        <w:t xml:space="preserve">Email: info@alrafidainchemist.iq</w:t>
      </w:r>
      <w:r>
        <w:br/>
      </w:r>
      <w:r>
        <w:t xml:space="preserve">Commercial Registration No: IQ-BGH-2024-08731</w:t>
      </w:r>
    </w:p>
    <w:p>
      <w:pPr>
        <w:pStyle w:val="BodyText"/>
      </w:pPr>
      <w:r>
        <w:rPr>
          <w:bCs/>
          <w:b/>
        </w:rPr>
        <w:t xml:space="preserve">Prepared For:</w:t>
      </w:r>
      <w:r>
        <w:br/>
      </w:r>
      <w:r>
        <w:t xml:space="preserve">Al-Nour Medical Center</w:t>
      </w:r>
      <w:r>
        <w:br/>
      </w:r>
      <w:r>
        <w:t xml:space="preserve">Karrada District, Baghdad, Iraq</w:t>
      </w:r>
      <w:r>
        <w:br/>
      </w:r>
      <w:r>
        <w:t xml:space="preserve">Contact: Dr. Hanaa Al-Rashid</w:t>
      </w:r>
      <w:r>
        <w:br/>
      </w:r>
      <w:r>
        <w:t xml:space="preserve">Tel: +964 781 987 6543</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QE-2025-BGH-00472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days from date of issue (expires 12 July 2025)</w:t>
            </w:r>
          </w:p>
        </w:tc>
      </w:tr>
      <w:tr>
        <w:tc>
          <w:tcPr/>
          <w:p>
            <w:pPr>
              <w:pStyle w:val="Compact"/>
              <w:jc w:val="left"/>
            </w:pPr>
            <w:r>
              <w:t xml:space="preserve">Service Location</w:t>
            </w:r>
          </w:p>
        </w:tc>
        <w:tc>
          <w:tcPr/>
          <w:p>
            <w:pPr>
              <w:pStyle w:val="Compact"/>
              <w:jc w:val="left"/>
            </w:pPr>
            <w:r>
              <w:t xml:space="preserve">Baghdad, Iraq – Al-Mansour &amp; Karrada Districts</w:t>
            </w:r>
          </w:p>
        </w:tc>
      </w:tr>
      <w:tr>
        <w:tc>
          <w:tcPr/>
          <w:p>
            <w:pPr>
              <w:pStyle w:val="Compact"/>
              <w:jc w:val="left"/>
            </w:pPr>
            <w:r>
              <w:t xml:space="preserve">Currency</w:t>
            </w:r>
          </w:p>
        </w:tc>
        <w:tc>
          <w:tcPr/>
          <w:p>
            <w:pPr>
              <w:pStyle w:val="Compact"/>
              <w:jc w:val="left"/>
            </w:pPr>
            <w:r>
              <w:t xml:space="preserve">US Dollars (USD) / Iraqi Dinar (IQD)</w:t>
            </w:r>
          </w:p>
        </w:tc>
      </w:tr>
      <w:tr>
        <w:tc>
          <w:tcPr/>
          <w:p>
            <w:pPr>
              <w:pStyle w:val="Compact"/>
              <w:jc w:val="left"/>
            </w:pPr>
            <w:r>
              <w:t xml:space="preserve">Prepared By</w:t>
            </w:r>
          </w:p>
        </w:tc>
        <w:tc>
          <w:tcPr/>
          <w:p>
            <w:pPr>
              <w:pStyle w:val="Compact"/>
              <w:jc w:val="left"/>
            </w:pPr>
            <w:r>
              <w:t xml:space="preserve">Pharmacist Omar Al-Jabiri, Chief Chemist Officer</w:t>
            </w:r>
          </w:p>
        </w:tc>
      </w:tr>
    </w:tbl>
    <w:bookmarkStart w:id="21"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 Al-Rafidain Chemist &amp; Pharmacy Co. to provide comprehensive</w:t>
      </w:r>
      <w:r>
        <w:t xml:space="preserve"> </w:t>
      </w:r>
      <w:r>
        <w:t xml:space="preserve">Chemist</w:t>
      </w:r>
      <w:r>
        <w:t xml:space="preserve"> </w:t>
      </w:r>
      <w:r>
        <w:t xml:space="preserve">services, pharmaceutical product supply, laboratory reagent procurement, and quality assurance consulting for Al-Nour Medical Center located in</w:t>
      </w:r>
      <w:r>
        <w:t xml:space="preserve"> </w:t>
      </w:r>
      <w:r>
        <w:t xml:space="preserve">Iraq Baghdad</w:t>
      </w:r>
      <w:r>
        <w:t xml:space="preserve">. This document outlines all costs, deliverables, timelines, and conditions associated with the proposed engagement. The</w:t>
      </w:r>
      <w:r>
        <w:t xml:space="preserve"> </w:t>
      </w:r>
      <w:r>
        <w:t xml:space="preserve">Chemist</w:t>
      </w:r>
      <w:r>
        <w:t xml:space="preserve"> </w:t>
      </w:r>
      <w:r>
        <w:t xml:space="preserve">services described herein comply with the regulations set forth by the Iraqi Ministry of Health and the Baghdad Provincial Health Directorate.</w:t>
      </w:r>
    </w:p>
    <w:bookmarkEnd w:id="21"/>
    <w:bookmarkStart w:id="22" w:name="itemized-services-and-products"/>
    <w:p>
      <w:pPr>
        <w:pStyle w:val="Heading2"/>
      </w:pPr>
      <w:r>
        <w:t xml:space="preserve">2. Itemized Services and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supply of essential pharmaceutical compounds and active pharmaceutical ingredients (APIs) for hospital dispensing in Iraq Baghdad</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On-site Chemist consultation and pharmaceutical inventory management (4 hours/week)</w:t>
            </w:r>
          </w:p>
        </w:tc>
        <w:tc>
          <w:tcPr/>
          <w:p>
            <w:pPr>
              <w:pStyle w:val="Compact"/>
              <w:jc w:val="left"/>
            </w:pPr>
            <w:r>
              <w:t xml:space="preserve">52 weeks</w:t>
            </w:r>
          </w:p>
        </w:tc>
        <w:tc>
          <w:tcPr/>
          <w:p>
            <w:pPr>
              <w:pStyle w:val="Compact"/>
              <w:jc w:val="left"/>
            </w:pPr>
            <w:r>
              <w:t xml:space="preserve">120.00</w:t>
            </w:r>
          </w:p>
        </w:tc>
        <w:tc>
          <w:tcPr/>
          <w:p>
            <w:pPr>
              <w:pStyle w:val="Compact"/>
              <w:jc w:val="left"/>
            </w:pPr>
            <w:r>
              <w:t xml:space="preserve">6,240.00</w:t>
            </w:r>
          </w:p>
        </w:tc>
      </w:tr>
      <w:tr>
        <w:tc>
          <w:tcPr/>
          <w:p>
            <w:pPr>
              <w:pStyle w:val="Compact"/>
              <w:jc w:val="left"/>
            </w:pPr>
            <w:r>
              <w:t xml:space="preserve">03</w:t>
            </w:r>
          </w:p>
        </w:tc>
        <w:tc>
          <w:tcPr/>
          <w:p>
            <w:pPr>
              <w:pStyle w:val="Compact"/>
              <w:jc w:val="left"/>
            </w:pPr>
            <w:r>
              <w:t xml:space="preserve">Laboratory reagents, chemical solvents, and analytical standards for the in-house diagnostic lab</w:t>
            </w:r>
          </w:p>
        </w:tc>
        <w:tc>
          <w:tcPr/>
          <w:p>
            <w:pPr>
              <w:pStyle w:val="Compact"/>
              <w:jc w:val="left"/>
            </w:pPr>
            <w:r>
              <w:t xml:space="preserve">Quarterly</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Quality control testing and chemical analysis of incoming pharmaceutical batches (per Iraqi Pharmacopoeia standards)</w:t>
            </w:r>
          </w:p>
        </w:tc>
        <w:tc>
          <w:tcPr/>
          <w:p>
            <w:pPr>
              <w:pStyle w:val="Compact"/>
              <w:jc w:val="left"/>
            </w:pPr>
            <w:r>
              <w:t xml:space="preserve">200 samples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Staff training program on safe handling, storage, and disposal of chemical substances for hospital pharmacy personnel</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Emergency Chemist response service – 24/7 availability for critical pharmaceutical shortages in Baghdad</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Regulatory compliance documentation and licensing support for pharmaceutical imports into Iraq</w:t>
            </w:r>
          </w:p>
        </w:tc>
        <w:tc>
          <w:tcPr/>
          <w:p>
            <w:pPr>
              <w:pStyle w:val="Compact"/>
              <w:jc w:val="left"/>
            </w:pPr>
            <w:r>
              <w:t xml:space="preserve">Annual</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Custom compounding and preparation of specialized pharmaceutical formulations as requested by the medical team</w:t>
            </w:r>
          </w:p>
        </w:tc>
        <w:tc>
          <w:tcPr/>
          <w:p>
            <w:pPr>
              <w:pStyle w:val="Compact"/>
              <w:jc w:val="left"/>
            </w:pPr>
            <w:r>
              <w:t xml:space="preserve">As needed</w:t>
            </w:r>
          </w:p>
        </w:tc>
        <w:tc>
          <w:tcPr/>
          <w:p>
            <w:pPr>
              <w:pStyle w:val="Compact"/>
              <w:jc w:val="left"/>
            </w:pPr>
            <w:r>
              <w:t xml:space="preserve">85.00</w:t>
            </w:r>
          </w:p>
        </w:tc>
        <w:tc>
          <w:tcPr/>
          <w:p>
            <w:pPr>
              <w:pStyle w:val="Compact"/>
              <w:jc w:val="left"/>
            </w:pPr>
            <w:r>
              <w:t xml:space="preserve">4,250.00</w:t>
            </w:r>
          </w:p>
        </w:tc>
      </w:tr>
      <w:tr>
        <w:tc>
          <w:tcPr>
            <w:gridSpan w:val="4"/>
          </w:tcPr>
          <w:p>
            <w:pPr>
              <w:pStyle w:val="Compact"/>
              <w:jc w:val="left"/>
            </w:pPr>
            <w:r>
              <w:t xml:space="preserve">SUBTOTAL</w:t>
            </w:r>
          </w:p>
        </w:tc>
        <w:tc>
          <w:tcPr/>
          <w:p>
            <w:pPr>
              <w:pStyle w:val="Compact"/>
              <w:jc w:val="left"/>
            </w:pPr>
            <w:r>
              <w:t xml:space="preserve">95,390.00</w:t>
            </w:r>
          </w:p>
        </w:tc>
      </w:tr>
      <w:tr>
        <w:tc>
          <w:tcPr>
            <w:gridSpan w:val="4"/>
          </w:tcPr>
          <w:p>
            <w:pPr>
              <w:pStyle w:val="Compact"/>
              <w:jc w:val="left"/>
            </w:pPr>
            <w:r>
              <w:t xml:space="preserve">VAT (5% – Iraq Standard Rate)</w:t>
            </w:r>
          </w:p>
        </w:tc>
        <w:tc>
          <w:tcPr/>
          <w:p>
            <w:pPr>
              <w:pStyle w:val="Compact"/>
              <w:jc w:val="left"/>
            </w:pPr>
            <w:r>
              <w:t xml:space="preserve">4,769.50</w:t>
            </w:r>
          </w:p>
        </w:tc>
      </w:tr>
      <w:tr>
        <w:tc>
          <w:tcPr>
            <w:gridSpan w:val="4"/>
          </w:tcPr>
          <w:p>
            <w:pPr>
              <w:pStyle w:val="Compact"/>
              <w:jc w:val="left"/>
            </w:pPr>
            <w:r>
              <w:t xml:space="preserve">GRAND TOTAL</w:t>
            </w:r>
          </w:p>
        </w:tc>
        <w:tc>
          <w:tcPr/>
          <w:p>
            <w:pPr>
              <w:pStyle w:val="Compact"/>
              <w:jc w:val="left"/>
            </w:pPr>
            <w:r>
              <w:t xml:space="preserve">100,159.50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period will require a revised Quotation Estimate reflecting current market pricing in Iraq Baghdad.</w:t>
      </w:r>
    </w:p>
    <w:p>
      <w:pPr>
        <w:numPr>
          <w:ilvl w:val="0"/>
          <w:numId w:val="1001"/>
        </w:numPr>
        <w:pStyle w:val="Compact"/>
      </w:pPr>
      <w:r>
        <w:t xml:space="preserve">All</w:t>
      </w:r>
      <w:r>
        <w:t xml:space="preserve"> </w:t>
      </w:r>
      <w:r>
        <w:t xml:space="preserve">Chemist</w:t>
      </w:r>
      <w:r>
        <w:t xml:space="preserve"> </w:t>
      </w:r>
      <w:r>
        <w:t xml:space="preserve">services and pharmaceutical products listed herein are subject to availability and compliance with the Iraqi Ministry of Health import and distribution regulations. The Chemist team will ensure all products carry valid registration numbers issued by the Iraqi Drug and Medical Devices Authority.</w:t>
      </w:r>
    </w:p>
    <w:p>
      <w:pPr>
        <w:numPr>
          <w:ilvl w:val="0"/>
          <w:numId w:val="1001"/>
        </w:numPr>
        <w:pStyle w:val="Compact"/>
      </w:pPr>
      <w:r>
        <w:t xml:space="preserve">Payment terms: 40% advance payment upon acceptance of this Quotation Estimate, 40% upon delivery of the first quarterly batch, and 20% upon completion of the final service period. Payments shall be made in US Dollars via bank transfer to the account specified in the commercial invoice.</w:t>
      </w:r>
    </w:p>
    <w:p>
      <w:pPr>
        <w:numPr>
          <w:ilvl w:val="0"/>
          <w:numId w:val="1001"/>
        </w:numPr>
        <w:pStyle w:val="Compact"/>
      </w:pPr>
      <w:r>
        <w:t xml:space="preserve">Delivery of all pharmaceutical products and chemical reagents will be made to the client's facility in Karrada District, Baghdad, Iraq. Delivery times for standard orders will not exceed five (5) business days from confirmed purchase order.</w:t>
      </w:r>
    </w:p>
    <w:p>
      <w:pPr>
        <w:numPr>
          <w:ilvl w:val="0"/>
          <w:numId w:val="1001"/>
        </w:numPr>
        <w:pStyle w:val="Compact"/>
      </w:pPr>
      <w:r>
        <w:t xml:space="preserve">The</w:t>
      </w:r>
      <w:r>
        <w:t xml:space="preserve"> </w:t>
      </w:r>
      <w:r>
        <w:t xml:space="preserve">Chemist</w:t>
      </w:r>
      <w:r>
        <w:t xml:space="preserve"> </w:t>
      </w:r>
      <w:r>
        <w:t xml:space="preserve">services include a dedicated account manager who will coordinate all communications, resolve supply issues, and ensure regulatory compliance throughout the contract period in Iraq Baghdad.</w:t>
      </w:r>
    </w:p>
    <w:p>
      <w:pPr>
        <w:numPr>
          <w:ilvl w:val="0"/>
          <w:numId w:val="1001"/>
        </w:numPr>
        <w:pStyle w:val="Compact"/>
      </w:pPr>
      <w:r>
        <w:t xml:space="preserve">Any changes to the scope of work, additional product requests, or modifications to service frequency must be submitted in writing and will be addressed through a supplementary Quotation Estimate addendum.</w:t>
      </w:r>
    </w:p>
    <w:p>
      <w:pPr>
        <w:numPr>
          <w:ilvl w:val="0"/>
          <w:numId w:val="1001"/>
        </w:numPr>
        <w:pStyle w:val="Compact"/>
      </w:pPr>
      <w:r>
        <w:t xml:space="preserve">All chemical substances and pharmaceutical products will be stored, transported, and handled in accordance with international safety standards and Iraqi environmental regulations. Proper Material Safety Data Sheets (MSDS) will accompany all chemical deliveries.</w:t>
      </w:r>
    </w:p>
    <w:p>
      <w:pPr>
        <w:numPr>
          <w:ilvl w:val="0"/>
          <w:numId w:val="1001"/>
        </w:numPr>
        <w:pStyle w:val="Compact"/>
      </w:pPr>
      <w:r>
        <w:t xml:space="preserve">This Quotation Estimate does not constitute a binding contract until both parties have executed the formal Service Agreement. Acceptance of this document signifies intent to proceed but does not obligate either party to commence services.</w:t>
      </w:r>
    </w:p>
    <w:p>
      <w:pPr>
        <w:numPr>
          <w:ilvl w:val="0"/>
          <w:numId w:val="1001"/>
        </w:numPr>
        <w:pStyle w:val="Compact"/>
      </w:pPr>
      <w:r>
        <w:t xml:space="preserve">Force majeure events, including but not limited to political instability, supply chain disruptions, or government-imposed restrictions in Iraq, may affect delivery timelines. The Chemist provider will notify the client within 48 hours of any such event.</w:t>
      </w:r>
    </w:p>
    <w:p>
      <w:pPr>
        <w:numPr>
          <w:ilvl w:val="0"/>
          <w:numId w:val="1001"/>
        </w:numPr>
        <w:pStyle w:val="Compact"/>
      </w:pPr>
      <w:r>
        <w:t xml:space="preserve">All intellectual property, proprietary formulations, and confidential information shared during the engagement shall remain the property of the disclosing party and shall not be disclosed to third parties without written consent.</w:t>
      </w:r>
    </w:p>
    <w:p>
      <w:pPr>
        <w:pStyle w:val="FirstParagraph"/>
      </w:pPr>
      <w:r>
        <w:rPr>
          <w:bCs/>
          <w:b/>
        </w:rPr>
        <w:t xml:space="preserve">Note:</w:t>
      </w:r>
      <w:r>
        <w:t xml:space="preserve"> </w:t>
      </w:r>
      <w:r>
        <w:t xml:space="preserve">This Quotation Estimate has been prepared specifically for use in Iraq Baghdad and reflects current pricing as of June 2025. Prices are subject to adjustment based on fluctuations in the Iraqi Dinar exchange rate, import duty changes, or global pharmaceutical market conditions. The Chemist team at Al-Rafidain Chemist &amp; Pharmacy Co. remains committed to providing the highest standard of pharmaceutical and chemical services to healthcare institutions across Baghdad, Iraq.</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outlined in this</w:t>
      </w:r>
      <w:r>
        <w:t xml:space="preserve"> </w:t>
      </w:r>
      <w:r>
        <w:t xml:space="preserve">Quotation Estimate</w:t>
      </w:r>
      <w:r>
        <w:t xml:space="preserve"> </w:t>
      </w:r>
      <w:r>
        <w:t xml:space="preserve">for</w:t>
      </w:r>
      <w:r>
        <w:t xml:space="preserve"> </w:t>
      </w:r>
      <w:r>
        <w:t xml:space="preserve">Chemist</w:t>
      </w:r>
      <w:r>
        <w:t xml:space="preserve"> </w:t>
      </w:r>
      <w:r>
        <w:t xml:space="preserve">services to be rendered in</w:t>
      </w:r>
      <w:r>
        <w:t xml:space="preserve"> </w:t>
      </w:r>
      <w:r>
        <w:t xml:space="preserve">Iraq Baghdad</w:t>
      </w:r>
      <w:r>
        <w:t xml:space="preserve">.</w:t>
      </w:r>
    </w:p>
    <w:p>
      <w:pPr>
        <w:pStyle w:val="BodyText"/>
      </w:pPr>
      <w:r>
        <w:rPr>
          <w:bCs/>
          <w:b/>
        </w:rPr>
        <w:t xml:space="preserve">For Al-Rafidain Chemist &amp; Pharmacy Co.</w:t>
      </w:r>
      <w:r>
        <w:br/>
      </w:r>
      <w:r>
        <w:t xml:space="preserve">Name: Pharmacist Omar Al-Jabiri</w:t>
      </w:r>
      <w:r>
        <w:br/>
      </w:r>
      <w:r>
        <w:t xml:space="preserve">Title: Chief Chemist Officer</w:t>
      </w:r>
      <w:r>
        <w:br/>
      </w:r>
      <w:r>
        <w:t xml:space="preserve">Date: _______________</w:t>
      </w:r>
    </w:p>
    <w:p>
      <w:pPr>
        <w:pStyle w:val="BodyText"/>
      </w:pPr>
      <w:r>
        <w:rPr>
          <w:bCs/>
          <w:b/>
        </w:rPr>
        <w:t xml:space="preserve">For Al-Nour Medical Center (Client)</w:t>
      </w:r>
      <w:r>
        <w:br/>
      </w:r>
      <w:r>
        <w:t xml:space="preserve">Name: Dr. Hanaa Al-Rashid</w:t>
      </w:r>
      <w:r>
        <w:br/>
      </w:r>
      <w:r>
        <w:t xml:space="preserve">Title: Medical Director</w:t>
      </w:r>
      <w:r>
        <w:br/>
      </w:r>
      <w:r>
        <w:t xml:space="preserve">Date: _______________</w:t>
      </w:r>
    </w:p>
    <w:p>
      <w:pPr>
        <w:pStyle w:val="BodyText"/>
      </w:pPr>
      <w:r>
        <w:t xml:space="preserve">Al-Rafidain Chemist &amp; Pharmacy Co. | Al-Mansour District, Baghdad, Iraq | CR: IQ-BGH-2024-08731</w:t>
      </w:r>
    </w:p>
    <w:p>
      <w:pPr>
        <w:pStyle w:val="BodyText"/>
      </w:pPr>
      <w:r>
        <w:t xml:space="preserve">This Quotation Estimate document is the property of Al-Rafidain Chemist &amp; Pharmacy Co. and is intended solely for the named recipient in Iraq Baghdad.</w:t>
      </w:r>
    </w:p>
    <w:p>
      <w:pPr>
        <w:pStyle w:val="BodyText"/>
      </w:pPr>
      <w:r>
        <w:t xml:space="preserve">Document Reference: QE-2025-BGH-00472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Iraq Baghdad</dc:title>
  <dc:creator/>
  <dc:language>en</dc:language>
  <cp:keywords/>
  <dcterms:created xsi:type="dcterms:W3CDTF">2026-10-10T01:17:04Z</dcterms:created>
  <dcterms:modified xsi:type="dcterms:W3CDTF">2026-10-10T01:17:04Z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