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Al-Nakheel Chemist &amp; Pharmaceutical Services LLC</w:t>
      </w:r>
    </w:p>
    <w:p>
      <w:pPr>
        <w:pStyle w:val="BodyText"/>
      </w:pPr>
      <w:r>
        <w:t xml:space="preserve">Office 42, Medical Tower, Al-Salimiyah District, Kuwait Kuwait City</w:t>
      </w:r>
    </w:p>
    <w:p>
      <w:pPr>
        <w:pStyle w:val="BodyText"/>
      </w:pPr>
      <w:r>
        <w:t xml:space="preserve">Tel: +965-2244-7890 | Email: quotations@alnakheelchemist.kw</w:t>
      </w:r>
    </w:p>
    <w:p>
      <w:pPr>
        <w:pStyle w:val="BodyText"/>
      </w:pPr>
      <w:r>
        <w:t xml:space="preserve">Commercial Registration No. 184729 | Ministry of Health License No. PH-2024-03871</w:t>
      </w:r>
    </w:p>
    <w:p>
      <w:pPr>
        <w:pStyle w:val="BodyText"/>
      </w:pPr>
      <w:r>
        <w:t xml:space="preserve">OFFICIAL QUOTATION ESTIMATE</w:t>
      </w:r>
    </w:p>
    <w:bookmarkEnd w:id="20"/>
    <w:p>
      <w:pPr>
        <w:pStyle w:val="BodyText"/>
      </w:pPr>
      <w:r>
        <w:rPr>
          <w:bCs/>
          <w:b/>
        </w:rPr>
        <w:t xml:space="preserve">Quotation Estimate No.:</w:t>
      </w:r>
      <w:r>
        <w:t xml:space="preserve"> </w:t>
      </w:r>
      <w:r>
        <w:t xml:space="preserve">QE-2025-KW-04872</w:t>
      </w:r>
      <w:r>
        <w:br/>
      </w:r>
      <w:r>
        <w:rPr>
          <w:bCs/>
          <w:b/>
        </w:rPr>
        <w:t xml:space="preserve">Date of Issue:</w:t>
      </w:r>
      <w:r>
        <w:t xml:space="preserve"> </w:t>
      </w:r>
      <w:r>
        <w:t xml:space="preserve">14 June 2025</w:t>
      </w:r>
      <w:r>
        <w:br/>
      </w:r>
      <w:r>
        <w:rPr>
          <w:bCs/>
          <w:b/>
        </w:rPr>
        <w:t xml:space="preserve">Valid Until:</w:t>
      </w:r>
      <w:r>
        <w:t xml:space="preserve"> </w:t>
      </w:r>
      <w:r>
        <w:t xml:space="preserve">14 July 2025 (30 days)</w:t>
      </w:r>
    </w:p>
    <w:p>
      <w:pPr>
        <w:pStyle w:val="BodyText"/>
      </w:pPr>
      <w:r>
        <w:rPr>
          <w:bCs/>
          <w:b/>
        </w:rPr>
        <w:t xml:space="preserve">Prepared For:</w:t>
      </w:r>
      <w:r>
        <w:br/>
      </w:r>
      <w:r>
        <w:t xml:space="preserve">Al-Rashid Medical Center</w:t>
      </w:r>
      <w:r>
        <w:br/>
      </w:r>
      <w:r>
        <w:t xml:space="preserve">Block C, Al-Salmiya, Kuwait Kuwait City</w:t>
      </w:r>
      <w:r>
        <w:br/>
      </w:r>
      <w:r>
        <w:t xml:space="preserve">Attn: Dr. Faisal Al-Harbi, Procurement Manager</w:t>
      </w:r>
    </w:p>
    <w:bookmarkStart w:id="21" w:name="introduction-and-scope-of-services"/>
    <w:p>
      <w:pPr>
        <w:pStyle w:val="Heading2"/>
      </w:pPr>
      <w:r>
        <w:t xml:space="preserve">1. Introduction and Scope of Services</w:t>
      </w:r>
    </w:p>
    <w:p>
      <w:pPr>
        <w:pStyle w:val="FirstParagraph"/>
      </w:pPr>
      <w:r>
        <w:t xml:space="preserve">This Quotation Estimate is issued by Al-Nakheel Chemist &amp; Pharmaceutical Services LLC, a licensed and regulated chemist operation based in Kuwait Kuwait City, in response to the formal request for supply and professional services submitted by Al-Rashid Medical Center. This document outlines the comprehensive scope of chemist services, pharmaceutical product supply, and related professional support that our team in Kuwait Kuwait City is prepared to deliver over the agreed contractual period.</w:t>
      </w:r>
    </w:p>
    <w:p>
      <w:pPr>
        <w:pStyle w:val="BodyText"/>
      </w:pPr>
      <w:r>
        <w:t xml:space="preserve">As a fully accredited chemist provider registered with the Kuwait Ministry of Health and the Kuwait Pharmaceutical Council, we guarantee that all products and services detailed in this Quotation Estimate comply with the latest regulatory standards, Good Pharmacy Practice (GPP) guidelines, and the specific requirements of the Kuwaiti healthcare sector. Our chemist team in Kuwait Kuwait City comprises over twenty-five licensed pharmacists, pharmaceutical technicians, and quality assurance specialists dedicated to ensuring the highest standard of patient care and institutional supply.</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Chemist Service / Product</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Monthly supply of essential pharmaceutical products (antibiotics, analgesics, cardiovascular medications) as per the approved formulary list for Al-Rashid Medical Center</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Dedicated on-site chemist consultation service – two licensed pharmacists stationed at the facility, 8:00 AM to 8:00 PM, six days per week</w:t>
            </w:r>
          </w:p>
        </w:tc>
        <w:tc>
          <w:tcPr/>
          <w:p>
            <w:pPr>
              <w:pStyle w:val="Compact"/>
              <w:jc w:val="left"/>
            </w:pPr>
            <w:r>
              <w:t xml:space="preserve">12 months</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03</w:t>
            </w:r>
          </w:p>
        </w:tc>
        <w:tc>
          <w:tcPr/>
          <w:p>
            <w:pPr>
              <w:pStyle w:val="Compact"/>
              <w:jc w:val="left"/>
            </w:pPr>
            <w:r>
              <w:t xml:space="preserve">Pharmaceutical inventory management and automated dispensing system setup, including software licensing, hardware installation, and staff training in Kuwait Kuwait City</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Quarterly quality assurance audits and regulatory compliance reporting in accordance with Kuwait Ministry of Health directives</w:t>
            </w:r>
          </w:p>
        </w:tc>
        <w:tc>
          <w:tcPr/>
          <w:p>
            <w:pPr>
              <w:pStyle w:val="Compact"/>
              <w:jc w:val="left"/>
            </w:pPr>
            <w:r>
              <w:t xml:space="preserve">4 audits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Emergency pharmaceutical supply response (24/7) – guaranteed delivery within 2 hours anywhere in Kuwait Kuwait City metropolitan area</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Continuing professional development (CPD) training sessions for in-house pharmacy staff – four sessions per year covering new drug approvals, drug interaction protocols, and patient counselling best practices</w:t>
            </w:r>
          </w:p>
        </w:tc>
        <w:tc>
          <w:tcPr/>
          <w:p>
            <w:pPr>
              <w:pStyle w:val="Compact"/>
              <w:jc w:val="left"/>
            </w:pPr>
            <w:r>
              <w:t xml:space="preserve">4 sessions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Waste pharmaceutical disposal and environmental compliance service in line with Kuwait Environmental Protection Authority regulations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gridSpan w:val="4"/>
          </w:tcPr>
          <w:p>
            <w:pPr>
              <w:pStyle w:val="Compact"/>
              <w:jc w:val="left"/>
            </w:pPr>
            <w:r>
              <w:t xml:space="preserve">Subtotal</w:t>
            </w:r>
          </w:p>
        </w:tc>
        <w:tc>
          <w:tcPr/>
          <w:p>
            <w:pPr>
              <w:pStyle w:val="Compact"/>
              <w:jc w:val="left"/>
            </w:pPr>
            <w:r>
              <w:t xml:space="preserve">462,200.00</w:t>
            </w:r>
          </w:p>
        </w:tc>
      </w:tr>
      <w:tr>
        <w:tc>
          <w:tcPr>
            <w:gridSpan w:val="4"/>
          </w:tcPr>
          <w:p>
            <w:pPr>
              <w:pStyle w:val="Compact"/>
              <w:jc w:val="left"/>
            </w:pPr>
            <w:r>
              <w:t xml:space="preserve">VAT (5% – Kuwait Standard Rate)</w:t>
            </w:r>
          </w:p>
        </w:tc>
        <w:tc>
          <w:tcPr/>
          <w:p>
            <w:pPr>
              <w:pStyle w:val="Compact"/>
              <w:jc w:val="left"/>
            </w:pPr>
            <w:r>
              <w:t xml:space="preserve">23,110.00</w:t>
            </w:r>
          </w:p>
        </w:tc>
      </w:tr>
      <w:tr>
        <w:tc>
          <w:tcPr>
            <w:gridSpan w:val="4"/>
          </w:tcPr>
          <w:p>
            <w:pPr>
              <w:pStyle w:val="Compact"/>
              <w:jc w:val="left"/>
            </w:pPr>
            <w:r>
              <w:rPr>
                <w:bCs/>
                <w:b/>
              </w:rPr>
              <w:t xml:space="preserve">GRAND TOTAL (KWD)</w:t>
            </w:r>
          </w:p>
        </w:tc>
        <w:tc>
          <w:tcPr/>
          <w:p>
            <w:pPr>
              <w:pStyle w:val="Compact"/>
              <w:jc w:val="left"/>
            </w:pPr>
            <w:r>
              <w:rPr>
                <w:bCs/>
                <w:b/>
              </w:rPr>
              <w:t xml:space="preserve">485,310.00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remains valid for a period of thirty (30) calendar days from the date of issue. Beyond this period, pricing may be subject to revision due to fluctuations in pharmaceutical import costs, exchange rate variations, or changes in Kuwaiti regulatory requirements.</w:t>
      </w:r>
    </w:p>
    <w:p>
      <w:pPr>
        <w:pStyle w:val="BodyText"/>
      </w:pPr>
      <w:r>
        <w:rPr>
          <w:bCs/>
          <w:b/>
        </w:rPr>
        <w:t xml:space="preserve">3.2 Payment Terms:</w:t>
      </w:r>
      <w:r>
        <w:t xml:space="preserve"> </w:t>
      </w:r>
      <w:r>
        <w:t xml:space="preserve">Payment shall be made in quarterly instalments, with the first payment due within fifteen (15) business days of contract execution. All payments are to be made in Kuwaiti Dinar (KWD) via bank transfer to the account designated by Al-Nakheel Chemist &amp; Pharmaceutical Services LLC. A late payment penalty of 1.5% per month shall apply to outstanding balances.</w:t>
      </w:r>
    </w:p>
    <w:p>
      <w:pPr>
        <w:pStyle w:val="BodyText"/>
      </w:pPr>
      <w:r>
        <w:rPr>
          <w:bCs/>
          <w:b/>
        </w:rPr>
        <w:t xml:space="preserve">3.3 Delivery and Logistics:</w:t>
      </w:r>
      <w:r>
        <w:t xml:space="preserve"> </w:t>
      </w:r>
      <w:r>
        <w:t xml:space="preserve">All pharmaceutical products and equipment referenced in this Quotation Estimate shall be delivered to the designated facility in Kuwait Kuwait City. Our chemist logistics team ensures temperature-controlled transport for all sensitive medications, with full chain-of-custody documentation provided upon each delivery.</w:t>
      </w:r>
    </w:p>
    <w:p>
      <w:pPr>
        <w:pStyle w:val="BodyText"/>
      </w:pPr>
      <w:r>
        <w:rPr>
          <w:bCs/>
          <w:b/>
        </w:rPr>
        <w:t xml:space="preserve">3.4 Regulatory Compliance:</w:t>
      </w:r>
      <w:r>
        <w:t xml:space="preserve"> </w:t>
      </w:r>
      <w:r>
        <w:t xml:space="preserve">All services rendered under this Quotation Estimate are subject to the oversight of the Kuwait Ministry of Health, the Kuwait Pharmaceutical Council, and the relevant municipal authorities in Kuwait City. The client acknowledges that any change in regulatory framework may necessitate amendments to the scope of work, to be agreed upon in writing by both parties.</w:t>
      </w:r>
    </w:p>
    <w:p>
      <w:pPr>
        <w:pStyle w:val="BodyText"/>
      </w:pPr>
      <w:r>
        <w:rPr>
          <w:bCs/>
          <w:b/>
        </w:rPr>
        <w:t xml:space="preserve">3.5 Confidentiality:</w:t>
      </w:r>
      <w:r>
        <w:t xml:space="preserve"> </w:t>
      </w:r>
      <w:r>
        <w:t xml:space="preserve">All patient data, prescription records, and institutional information shared during the course of this engagement shall be treated as strictly confidential by our chemist team and shall not be disclosed to any third party without prior written consent, in accordance with Kuwaiti data protection legislation.</w:t>
      </w:r>
    </w:p>
    <w:p>
      <w:pPr>
        <w:pStyle w:val="BodyText"/>
      </w:pPr>
      <w:r>
        <w:rPr>
          <w:bCs/>
          <w:b/>
        </w:rPr>
        <w:t xml:space="preserve">3.6 Dispute Resolution:</w:t>
      </w:r>
      <w:r>
        <w:t xml:space="preserve"> </w:t>
      </w:r>
      <w:r>
        <w:t xml:space="preserve">Any disputes arising from this Quotation Estimate or the subsequent contract shall be resolved through amicable negotiation. Should negotiation fail, the matter shall be referred to the competent courts in Kuwait City, Kuwait, and governed by the laws of the State of Kuwait.</w:t>
      </w:r>
    </w:p>
    <w:p>
      <w:pPr>
        <w:pStyle w:val="BodyText"/>
      </w:pPr>
      <w:r>
        <w:rPr>
          <w:bCs/>
          <w:b/>
        </w:rPr>
        <w:t xml:space="preserve">3.7 Force Majeure:</w:t>
      </w:r>
      <w:r>
        <w:t xml:space="preserve"> </w:t>
      </w:r>
      <w:r>
        <w:t xml:space="preserve">Neither party shall be held liable for failure to perform obligations due to events beyond reasonable control, including but not limited to natural disasters, government-imposed restrictions, or supply chain disruptions affecting the Kuwait Kuwait City region.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This signature constitutes formal acceptance of the chemist services and pharmaceutical supply arrangement proposed by Al-Nakheel Chemist &amp; Pharmaceutical Services LLC for implementation in Kuwait Kuwait City.</w:t>
      </w:r>
    </w:p>
    <w:p>
      <w:pPr>
        <w:pStyle w:val="BodyText"/>
      </w:pPr>
      <w:r>
        <w:rPr>
          <w:bCs/>
          <w:b/>
        </w:rPr>
        <w:t xml:space="preserve">For Al-Nakheel Chemist &amp; Pharmaceutical Services LLC</w:t>
      </w:r>
      <w:r>
        <w:br/>
      </w:r>
      <w:r>
        <w:t xml:space="preserve">Name: Pharm. Layla Al-Sabah, Chief Pharmacist</w:t>
      </w:r>
      <w:r>
        <w:br/>
      </w:r>
      <w:r>
        <w:t xml:space="preserve">Signature &amp; Company Seal</w:t>
      </w:r>
    </w:p>
    <w:p>
      <w:pPr>
        <w:pStyle w:val="BodyText"/>
      </w:pPr>
      <w:r>
        <w:rPr>
          <w:bCs/>
          <w:b/>
        </w:rPr>
        <w:t xml:space="preserve">For Al-Rashid Medical Center (Client)</w:t>
      </w:r>
      <w:r>
        <w:br/>
      </w:r>
      <w:r>
        <w:t xml:space="preserve">Name: Dr. Faisal Al-Harbi, Procurement Manager</w:t>
      </w:r>
      <w:r>
        <w:br/>
      </w:r>
      <w:r>
        <w:t xml:space="preserve">Signature &amp; Company Seal</w:t>
      </w:r>
    </w:p>
    <w:p>
      <w:pPr>
        <w:pStyle w:val="BodyText"/>
      </w:pPr>
      <w:r>
        <w:t xml:space="preserve">Al-Nakheel Chemist &amp; Pharmaceutical Services LLC | Al-Salimiyah, Kuwait Kuwait City | CR: 184729</w:t>
      </w:r>
    </w:p>
    <w:p>
      <w:pPr>
        <w:pStyle w:val="BodyText"/>
      </w:pPr>
      <w:r>
        <w:t xml:space="preserve">This Quotation Estimate is a controlled document. Unauthorized reproduction or distribution is prohibited.</w:t>
      </w:r>
    </w:p>
    <w:p>
      <w:pPr>
        <w:pStyle w:val="BodyText"/>
      </w:pPr>
      <w:r>
        <w:t xml:space="preserve">Document Ref: QE-2025-KW-04872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Kuwait Kuwait City</dc:title>
  <dc:creator/>
  <dc:language>en</dc:language>
  <cp:keywords/>
  <dcterms:created xsi:type="dcterms:W3CDTF">2026-10-10T06:56:40Z</dcterms:created>
  <dcterms:modified xsi:type="dcterms:W3CDTF">2026-10-10T06:56:40Z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