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Kuala Lumpur, Malaysia</w:t>
      </w:r>
    </w:p>
    <w:bookmarkEnd w:id="20"/>
    <w:p>
      <w:pPr>
        <w:pStyle w:val="BodyText"/>
      </w:pPr>
      <w:r>
        <w:rPr>
          <w:bCs/>
          <w:b/>
        </w:rPr>
        <w:t xml:space="preserve">Prepared By:</w:t>
      </w:r>
      <w:r>
        <w:br/>
      </w:r>
      <w:r>
        <w:t xml:space="preserve">KL Wellness Chemist Sdn. Bhd.</w:t>
      </w:r>
      <w:r>
        <w:br/>
      </w:r>
      <w:r>
        <w:t xml:space="preserve">No. 42, Jalan Ampang, 50450</w:t>
      </w:r>
      <w:r>
        <w:br/>
      </w:r>
      <w:r>
        <w:t xml:space="preserve">Kuala Lumpur, Wilayah Persekutuan</w:t>
      </w:r>
      <w:r>
        <w:br/>
      </w:r>
      <w:r>
        <w:t xml:space="preserve">Malaysia</w:t>
      </w:r>
      <w:r>
        <w:br/>
      </w:r>
      <w:r>
        <w:t xml:space="preserve">Tel: +603-2145 6789</w:t>
      </w:r>
      <w:r>
        <w:br/>
      </w:r>
      <w:r>
        <w:t xml:space="preserve">Email: enquiries@klwellnesschemist.com.my</w:t>
      </w:r>
      <w:r>
        <w:br/>
      </w:r>
      <w:r>
        <w:t xml:space="preserve">Reg. No: 201901045678 (K)</w:t>
      </w:r>
    </w:p>
    <w:p>
      <w:pPr>
        <w:pStyle w:val="BodyText"/>
      </w:pPr>
      <w:r>
        <w:rPr>
          <w:bCs/>
          <w:b/>
        </w:rPr>
        <w:t xml:space="preserve">Prepared For:</w:t>
      </w:r>
      <w:r>
        <w:br/>
      </w:r>
      <w:r>
        <w:t xml:space="preserve">Sri Melati Healthcare Group</w:t>
      </w:r>
      <w:r>
        <w:br/>
      </w:r>
      <w:r>
        <w:t xml:space="preserve">Level 12, Menara Maxis</w:t>
      </w:r>
      <w:r>
        <w:br/>
      </w:r>
      <w:r>
        <w:t xml:space="preserve">Jalan Tun Razak, 50400</w:t>
      </w:r>
      <w:r>
        <w:br/>
      </w:r>
      <w:r>
        <w:t xml:space="preserve">Kuala Lumpur, Malaysia</w:t>
      </w:r>
      <w:r>
        <w:br/>
      </w:r>
      <w:r>
        <w:t xml:space="preserve">Attn: Dr. Ahmad Faizal bin Hassan</w:t>
      </w:r>
      <w:r>
        <w:br/>
      </w:r>
      <w:r>
        <w:t xml:space="preserve">Tel: +603-4021 8899</w:t>
      </w:r>
      <w:r>
        <w:br/>
      </w:r>
      <w:r>
        <w:t xml:space="preserve">Email: procurement@srimalaihealth.my</w:t>
      </w:r>
    </w:p>
    <w:p>
      <w:pPr>
        <w:pStyle w:val="BodyText"/>
      </w:pPr>
      <w:r>
        <w:t xml:space="preserve">Quotation No:</w:t>
      </w:r>
      <w:r>
        <w:t xml:space="preserve"> </w:t>
      </w:r>
      <w:r>
        <w:t xml:space="preserve">QTE-KL-2025-00847</w:t>
      </w:r>
      <w:r>
        <w:br/>
      </w:r>
      <w:r>
        <w:t xml:space="preserve">Date of Issue:</w:t>
      </w:r>
      <w:r>
        <w:t xml:space="preserve"> </w:t>
      </w:r>
      <w:r>
        <w:t xml:space="preserve">15 June 2025</w:t>
      </w:r>
      <w:r>
        <w:br/>
      </w:r>
      <w:r>
        <w:t xml:space="preserve">Validity Period:</w:t>
      </w:r>
      <w:r>
        <w:t xml:space="preserve"> </w:t>
      </w:r>
      <w:r>
        <w:t xml:space="preserve">30 Days (until 15 July 2025)</w:t>
      </w:r>
    </w:p>
    <w:p>
      <w:pPr>
        <w:pStyle w:val="BodyText"/>
      </w:pPr>
      <w:r>
        <w:t xml:space="preserve">Service Location:</w:t>
      </w:r>
      <w:r>
        <w:t xml:space="preserve"> </w:t>
      </w:r>
      <w:r>
        <w:t xml:space="preserve">Kuala Lumpur, Malaysia</w:t>
      </w:r>
      <w:r>
        <w:br/>
      </w:r>
      <w:r>
        <w:t xml:space="preserve">Currency:</w:t>
      </w:r>
      <w:r>
        <w:t xml:space="preserve"> </w:t>
      </w:r>
      <w:r>
        <w:t xml:space="preserve">Malaysian Ringgit (MYR / RM)</w:t>
      </w:r>
      <w:r>
        <w:br/>
      </w:r>
      <w:r>
        <w:t xml:space="preserve">Payment Terms:</w:t>
      </w:r>
      <w:r>
        <w:t xml:space="preserve"> </w:t>
      </w:r>
      <w:r>
        <w:t xml:space="preserve">Net 30 Days</w:t>
      </w:r>
    </w:p>
    <w:p>
      <w:pPr>
        <w:pStyle w:val="BodyText"/>
      </w:pPr>
      <w:r>
        <w:t xml:space="preserve">Dear Dr. Ahmad Faizal bin Hassan,</w:t>
      </w:r>
    </w:p>
    <w:p>
      <w:pPr>
        <w:pStyle w:val="BodyText"/>
      </w:pPr>
      <w:r>
        <w:t xml:space="preserve">Thank you for considering</w:t>
      </w:r>
      <w:r>
        <w:t xml:space="preserve"> </w:t>
      </w:r>
      <w:r>
        <w:rPr>
          <w:bCs/>
          <w:b/>
        </w:rPr>
        <w:t xml:space="preserve">KL Wellness Chemist Sdn. Bhd.</w:t>
      </w:r>
      <w:r>
        <w:t xml:space="preserve"> </w:t>
      </w:r>
      <w:r>
        <w:t xml:space="preserve">for your pharmaceutical and clinical supply requirements. As a licensed and registered chemist operating in the heart of</w:t>
      </w:r>
      <w:r>
        <w:t xml:space="preserve"> </w:t>
      </w:r>
      <w:r>
        <w:rPr>
          <w:bCs/>
          <w:b/>
        </w:rPr>
        <w:t xml:space="preserve">Kuala Lumpur, Malaysia</w:t>
      </w:r>
      <w:r>
        <w:t xml:space="preserve">, we are pleased to present this</w:t>
      </w:r>
      <w:r>
        <w:t xml:space="preserve"> </w:t>
      </w:r>
      <w:r>
        <w:rPr>
          <w:bCs/>
          <w:b/>
        </w:rPr>
        <w:t xml:space="preserve">Quotation Estimate</w:t>
      </w:r>
      <w:r>
        <w:t xml:space="preserve"> </w:t>
      </w:r>
      <w:r>
        <w:t xml:space="preserve">for the comprehensive range of chemist services, pharmaceutical products, and clinical consumables as detailed below. This quotation has been prepared in full compliance with the Malaysian Pharmaceutical Act 1983 and the regulations set forth by the National Pharmaceutical Regulatory Agency (NPRA) under the Ministry of Health Malaysia (Kementerian Kesihatan Malaysia).</w:t>
      </w:r>
    </w:p>
    <w:p>
      <w:pPr>
        <w:pStyle w:val="BodyText"/>
      </w:pPr>
      <w:r>
        <w:t xml:space="preserve">Itemised Quotation Estimate – Chemist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Monthly Chemist Consultation &amp; Medication Review Service for inpatient wards (Kuala Lumpur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Supply of Essential Pharmaceutical Formulations – Oral, Injectable &amp; Topical (NPRA-registered products)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3</w:t>
            </w:r>
          </w:p>
        </w:tc>
        <w:tc>
          <w:tcPr/>
          <w:p>
            <w:pPr>
              <w:pStyle w:val="Compact"/>
              <w:jc w:val="left"/>
            </w:pPr>
            <w:r>
              <w:t xml:space="preserve">Compounding of Customised Sterile Preparations by Licensed Chemist (per batch)</w:t>
            </w:r>
          </w:p>
        </w:tc>
        <w:tc>
          <w:tcPr/>
          <w:p>
            <w:pPr>
              <w:pStyle w:val="Compact"/>
              <w:jc w:val="left"/>
            </w:pPr>
            <w:r>
              <w:t xml:space="preserve">24</w:t>
            </w:r>
          </w:p>
        </w:tc>
        <w:tc>
          <w:tcPr/>
          <w:p>
            <w:pPr>
              <w:pStyle w:val="Compact"/>
              <w:jc w:val="left"/>
            </w:pPr>
            <w:r>
              <w:t xml:space="preserve">Batches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Pharmacovigilance &amp; Adverse Drug Reaction Monitoring Service (Kuala Lumpur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Clinical Consumables – IV Sets, Syringes, Dressings, and Wound Care Products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6</w:t>
            </w:r>
          </w:p>
        </w:tc>
        <w:tc>
          <w:tcPr/>
          <w:p>
            <w:pPr>
              <w:pStyle w:val="Compact"/>
              <w:jc w:val="left"/>
            </w:pPr>
            <w:r>
              <w:t xml:space="preserve">Chemist-Led Patient Education &amp; Medication Adherence Programmes (quarterly sessions in Kuala Lumpur)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Temperature-Controlled Cold Chain Logistics &amp; Delivery within Kuala Lumpur &amp; Selangor</w:t>
            </w:r>
          </w:p>
        </w:tc>
        <w:tc>
          <w:tcPr/>
          <w:p>
            <w:pPr>
              <w:pStyle w:val="Compact"/>
              <w:jc w:val="left"/>
            </w:pPr>
            <w:r>
              <w:t xml:space="preserve">48</w:t>
            </w:r>
          </w:p>
        </w:tc>
        <w:tc>
          <w:tcPr/>
          <w:p>
            <w:pPr>
              <w:pStyle w:val="Compact"/>
              <w:jc w:val="left"/>
            </w:pPr>
            <w:r>
              <w:t xml:space="preserve">Deliveries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Annual Chemist Compliance Audit &amp; Regulatory Reporting (NPRA / KKM Malaysia)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bl>
    <w:p>
      <w:pPr>
        <w:pStyle w:val="BodyText"/>
      </w:pPr>
      <w:r>
        <w:t xml:space="preserve">Subtotal:</w:t>
      </w:r>
      <w:r>
        <w:t xml:space="preserve"> </w:t>
      </w:r>
      <w:r>
        <w:t xml:space="preserve">RM 206,650.00</w:t>
      </w:r>
    </w:p>
    <w:p>
      <w:pPr>
        <w:pStyle w:val="BodyText"/>
      </w:pPr>
      <w:r>
        <w:t xml:space="preserve">SST (6%):</w:t>
      </w:r>
      <w:r>
        <w:t xml:space="preserve"> </w:t>
      </w:r>
      <w:r>
        <w:t xml:space="preserve">RM 12,399.00</w:t>
      </w:r>
    </w:p>
    <w:p>
      <w:pPr>
        <w:pStyle w:val="BodyText"/>
      </w:pPr>
      <w:r>
        <w:t xml:space="preserve">Grand Total (MYR):</w:t>
      </w:r>
      <w:r>
        <w:t xml:space="preserve"> </w:t>
      </w:r>
      <w:r>
        <w:t xml:space="preserve">RM 219,049.00</w:t>
      </w:r>
    </w:p>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Any acceptance beyond this period is subject to re-confirmation of pricing by KL Wellness Chemist Sdn. Bhd.</w:t>
      </w:r>
    </w:p>
    <w:p>
      <w:pPr>
        <w:numPr>
          <w:ilvl w:val="0"/>
          <w:numId w:val="1001"/>
        </w:numPr>
        <w:pStyle w:val="Compact"/>
      </w:pPr>
      <w:r>
        <w:t xml:space="preserve">All pharmaceutical products and chemist services listed herein are subject to availability and must comply with the current regulations of the National Pharmaceutical Regulatory Agency (NPRA), Ministry of Health Malaysia, and the Pharmacy Board of Malaysia.</w:t>
      </w:r>
    </w:p>
    <w:p>
      <w:pPr>
        <w:numPr>
          <w:ilvl w:val="0"/>
          <w:numId w:val="1001"/>
        </w:numPr>
        <w:pStyle w:val="Compact"/>
      </w:pPr>
      <w:r>
        <w:t xml:space="preserve">Payment shall be made within thirty (30) days from the date of invoice issuance. Late payments shall attract a penalty of 2% per month as per Malaysian commercial practice.</w:t>
      </w:r>
    </w:p>
    <w:p>
      <w:pPr>
        <w:numPr>
          <w:ilvl w:val="0"/>
          <w:numId w:val="1001"/>
        </w:numPr>
        <w:pStyle w:val="Compact"/>
      </w:pPr>
      <w:r>
        <w:t xml:space="preserve">All deliveries within</w:t>
      </w:r>
      <w:r>
        <w:t xml:space="preserve"> </w:t>
      </w:r>
      <w:r>
        <w:rPr>
          <w:bCs/>
          <w:b/>
        </w:rPr>
        <w:t xml:space="preserve">Kuala Lumpur</w:t>
      </w:r>
      <w:r>
        <w:t xml:space="preserve"> </w:t>
      </w:r>
      <w:r>
        <w:t xml:space="preserve">and the surrounding Selangor region shall be made via temperature-controlled vehicles. Delivery times are estimated at 24–48 hours from order confirmation.</w:t>
      </w:r>
    </w:p>
    <w:p>
      <w:pPr>
        <w:numPr>
          <w:ilvl w:val="0"/>
          <w:numId w:val="1001"/>
        </w:numPr>
        <w:pStyle w:val="Compact"/>
      </w:pPr>
      <w:r>
        <w:t xml:space="preserve">The licensed</w:t>
      </w:r>
      <w:r>
        <w:t xml:space="preserve"> </w:t>
      </w:r>
      <w:r>
        <w:rPr>
          <w:bCs/>
          <w:b/>
        </w:rPr>
        <w:t xml:space="preserve">chemist</w:t>
      </w:r>
      <w:r>
        <w:t xml:space="preserve"> </w:t>
      </w:r>
      <w:r>
        <w:t xml:space="preserve">assigned to this contract shall hold a valid Practising Certificate issued by the Pharmacy Board of Malaysia and shall be available for on-site consultations at the client's Kuala Lumpur facility during agreed business hours.</w:t>
      </w:r>
    </w:p>
    <w:p>
      <w:pPr>
        <w:numPr>
          <w:ilvl w:val="0"/>
          <w:numId w:val="1001"/>
        </w:numPr>
        <w:pStyle w:val="Compact"/>
      </w:pPr>
      <w:r>
        <w:t xml:space="preserve">Any changes in scope, additional chemist services, or modifications to the product list must be approved in writing by both parties prior to execution. A supplementary quotation estimate will be issued for any such changes.</w:t>
      </w:r>
    </w:p>
    <w:p>
      <w:pPr>
        <w:numPr>
          <w:ilvl w:val="0"/>
          <w:numId w:val="1001"/>
        </w:numPr>
        <w:pStyle w:val="Compact"/>
      </w:pPr>
      <w:r>
        <w:t xml:space="preserve">This quotation estimate does not constitute a binding contract until a formal Purchase Order or Service Agreement is executed by both parties.</w:t>
      </w:r>
    </w:p>
    <w:p>
      <w:pPr>
        <w:numPr>
          <w:ilvl w:val="0"/>
          <w:numId w:val="1001"/>
        </w:numPr>
        <w:pStyle w:val="Compact"/>
      </w:pPr>
      <w:r>
        <w:t xml:space="preserve">All prices are quoted in Malaysian Ringgit (MYR) and are inclusive of all applicable taxes unless otherwise stated. Import duties, if any, for foreign-sourced pharmaceutical products shall be borne by the client.</w:t>
      </w:r>
    </w:p>
    <w:p>
      <w:pPr>
        <w:numPr>
          <w:ilvl w:val="0"/>
          <w:numId w:val="1001"/>
        </w:numPr>
        <w:pStyle w:val="Compact"/>
      </w:pPr>
      <w:r>
        <w:t xml:space="preserve">KL Wellness Chemist Sdn. Bhd. reserves the right to substitute any product with an equivalent NPRA-registered alternative should the original item become unavailable, provided prior written notice is given to the client.</w:t>
      </w:r>
    </w:p>
    <w:p>
      <w:pPr>
        <w:numPr>
          <w:ilvl w:val="0"/>
          <w:numId w:val="1001"/>
        </w:numPr>
        <w:pStyle w:val="Compact"/>
      </w:pPr>
      <w:r>
        <w:t xml:space="preserve">Confidentiality of all patient data, clinical records, and proprietary information shared during the course of this engagement is strictly maintained in accordance with the Personal Data Protection Act 2010 (PDPA) of Malaysia.</w:t>
      </w:r>
    </w:p>
    <w:p>
      <w:pPr>
        <w:pStyle w:val="FirstParagraph"/>
      </w:pPr>
      <w:r>
        <w:t xml:space="preserve">Acceptance &amp; Authorisation</w:t>
      </w:r>
    </w:p>
    <w:p>
      <w:pPr>
        <w:pStyle w:val="BodyText"/>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w:t>
      </w:r>
      <w:r>
        <w:t xml:space="preserve"> </w:t>
      </w:r>
      <w:r>
        <w:rPr>
          <w:bCs/>
          <w:b/>
        </w:rPr>
        <w:t xml:space="preserve">chemist</w:t>
      </w:r>
      <w:r>
        <w:t xml:space="preserve"> </w:t>
      </w:r>
      <w:r>
        <w:t xml:space="preserve">services and pharmaceutical supply to be delivered in</w:t>
      </w:r>
      <w:r>
        <w:t xml:space="preserve"> </w:t>
      </w:r>
      <w:r>
        <w:rPr>
          <w:bCs/>
          <w:b/>
        </w:rPr>
        <w:t xml:space="preserve">Kuala Lumpur, Malaysia</w:t>
      </w:r>
      <w:r>
        <w:t xml:space="preserve">.</w:t>
      </w:r>
    </w:p>
    <w:p>
      <w:pPr>
        <w:pStyle w:val="BodyText"/>
      </w:pPr>
      <w:r>
        <w:rPr>
          <w:bCs/>
          <w:b/>
        </w:rPr>
        <w:t xml:space="preserve">For and on behalf of</w:t>
      </w:r>
      <w:r>
        <w:br/>
      </w:r>
      <w:r>
        <w:t xml:space="preserve">KL Wellness Chemist Sdn. Bhd.</w:t>
      </w:r>
      <w:r>
        <w:br/>
      </w:r>
      <w:r>
        <w:t xml:space="preserve">(Supplier / Chemist)</w:t>
      </w:r>
      <w:r>
        <w:br/>
      </w:r>
      <w:r>
        <w:t xml:space="preserve">Name:</w:t>
      </w:r>
      <w:r>
        <w:t xml:space="preserve"> </w:t>
      </w:r>
      <w:r>
        <w:rPr>
          <w:iCs/>
          <w:i/>
        </w:rPr>
        <w:t xml:space="preserve">Pharm. D. Nurul Aisyah binti Rahman</w:t>
      </w:r>
      <w:r>
        <w:br/>
      </w:r>
      <w:r>
        <w:t xml:space="preserve">Designation: Chief Pharmacist &amp; Director</w:t>
      </w:r>
      <w:r>
        <w:br/>
      </w:r>
      <w:r>
        <w:t xml:space="preserve">Date: _______________</w:t>
      </w:r>
    </w:p>
    <w:p>
      <w:pPr>
        <w:pStyle w:val="BodyText"/>
      </w:pPr>
      <w:r>
        <w:rPr>
          <w:bCs/>
          <w:b/>
        </w:rPr>
        <w:t xml:space="preserve">For and on behalf of</w:t>
      </w:r>
      <w:r>
        <w:br/>
      </w:r>
      <w:r>
        <w:t xml:space="preserve">Sri Melati Healthcare Group</w:t>
      </w:r>
      <w:r>
        <w:br/>
      </w:r>
      <w:r>
        <w:t xml:space="preserve">(Client)</w:t>
      </w:r>
      <w:r>
        <w:br/>
      </w:r>
      <w:r>
        <w:t xml:space="preserve">Name:</w:t>
      </w:r>
      <w:r>
        <w:t xml:space="preserve"> </w:t>
      </w:r>
      <w:r>
        <w:rPr>
          <w:iCs/>
          <w:i/>
        </w:rPr>
        <w:t xml:space="preserve">Dr. Ahmad Faizal bin Hassan</w:t>
      </w:r>
      <w:r>
        <w:br/>
      </w:r>
      <w:r>
        <w:t xml:space="preserve">Designation: Head of Procurement</w:t>
      </w:r>
      <w:r>
        <w:br/>
      </w:r>
      <w:r>
        <w:t xml:space="preserve">Date: _______________</w:t>
      </w:r>
    </w:p>
    <w:p>
      <w:pPr>
        <w:pStyle w:val="BodyText"/>
      </w:pPr>
      <w:r>
        <w:t xml:space="preserve">QUOTATION ESTIMATE</w:t>
      </w:r>
      <w:r>
        <w:t xml:space="preserve"> </w:t>
      </w:r>
      <w:r>
        <w:t xml:space="preserve"> | </w:t>
      </w:r>
      <w:r>
        <w:t xml:space="preserve"> </w:t>
      </w:r>
      <w:r>
        <w:t xml:space="preserve">KL Wellness Chemist Sdn. Bhd.  | </w:t>
      </w:r>
      <w:r>
        <w:t xml:space="preserve"> </w:t>
      </w:r>
      <w:r>
        <w:t xml:space="preserve">Kuala Lumpur, Malaysia  | </w:t>
      </w:r>
      <w:r>
        <w:t xml:space="preserve"> </w:t>
      </w:r>
      <w:r>
        <w:t xml:space="preserve">Reg. No: 201901045678 (K)  | </w:t>
      </w:r>
      <w:r>
        <w:t xml:space="preserve"> </w:t>
      </w:r>
      <w:r>
        <w:t xml:space="preserve">Pharmacy Licence No: PH-KL-2025-00312</w:t>
      </w:r>
      <w:r>
        <w:br/>
      </w:r>
      <w:r>
        <w:br/>
      </w:r>
      <w:r>
        <w:t xml:space="preserve">This document is the property of KL Wellness Chemist Sdn. Bhd. and is intended solely for the named recipient. Unauthorised reproduction or distribution is prohibited under Malaysian law.</w:t>
      </w:r>
      <w:r>
        <w:br/>
      </w:r>
      <w:r>
        <w:t xml:space="preserve">© 2025 KL Wellness Chemist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Kuala Lumpur, Malaysia</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