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Chemist Services &amp; Pharmaceutical Supply – Netherlands Amsterdam</w:t>
      </w:r>
    </w:p>
    <w:bookmarkEnd w:id="20"/>
    <w:p>
      <w:pPr>
        <w:pStyle w:val="BodyText"/>
      </w:pPr>
      <w:r>
        <w:rPr>
          <w:bCs/>
          <w:b/>
        </w:rPr>
        <w:t xml:space="preserve">Amsterdam Chemist &amp; Pharmacy Group B.V.</w:t>
      </w:r>
      <w:r>
        <w:br/>
      </w:r>
      <w:r>
        <w:t xml:space="preserve">Herengracht 425, 1017 BX Amsterdam</w:t>
      </w:r>
      <w:r>
        <w:br/>
      </w:r>
      <w:r>
        <w:t xml:space="preserve">The Netherlands</w:t>
      </w:r>
      <w:r>
        <w:br/>
      </w:r>
      <w:r>
        <w:t xml:space="preserve">Phone: +31 (0)20 555 0142</w:t>
      </w:r>
      <w:r>
        <w:br/>
      </w:r>
      <w:r>
        <w:t xml:space="preserve">Email: quotations@amsterdamchemist.nl</w:t>
      </w:r>
      <w:r>
        <w:br/>
      </w:r>
      <w:r>
        <w:t xml:space="preserve">KvK: 87654321 | BTW: NL861234567B01</w:t>
      </w:r>
    </w:p>
    <w:p>
      <w:pPr>
        <w:pStyle w:val="BodyText"/>
      </w:pPr>
      <w:r>
        <w:rPr>
          <w:bCs/>
          <w:b/>
        </w:rPr>
        <w:t xml:space="preserve">Quotation Estimate No.:</w:t>
      </w:r>
      <w:r>
        <w:t xml:space="preserve"> </w:t>
      </w:r>
      <w:r>
        <w:t xml:space="preserve">QE-2025-AMST-0047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r>
        <w:br/>
      </w:r>
      <w:r>
        <w:rPr>
          <w:bCs/>
          <w:b/>
        </w:rPr>
        <w:t xml:space="preserve">Prepared By:</w:t>
      </w:r>
      <w:r>
        <w:t xml:space="preserve"> </w:t>
      </w:r>
      <w:r>
        <w:t xml:space="preserve">Dr. J. van der Berg, PharmD</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rPr>
                <w:bCs/>
                <w:b/>
              </w:rPr>
              <w:t xml:space="preserve">Client Name:</w:t>
            </w:r>
            <w:r>
              <w:t xml:space="preserve"> </w:t>
            </w:r>
            <w:r>
              <w:t xml:space="preserve">St. Maarten Medical Centre</w:t>
            </w:r>
            <w:r>
              <w:br/>
            </w:r>
            <w:r>
              <w:rPr>
                <w:bCs/>
                <w:b/>
              </w:rPr>
              <w:t xml:space="preserve">Address:</w:t>
            </w:r>
            <w:r>
              <w:t xml:space="preserve"> </w:t>
            </w:r>
            <w:r>
              <w:t xml:space="preserve">Prinsengracht 88, 1015 HH Amsterdam, Netherlands</w:t>
            </w:r>
            <w:r>
              <w:br/>
            </w:r>
            <w:r>
              <w:rPr>
                <w:bCs/>
                <w:b/>
              </w:rPr>
              <w:t xml:space="preserve">Contact Person:</w:t>
            </w:r>
            <w:r>
              <w:t xml:space="preserve"> </w:t>
            </w:r>
            <w:r>
              <w:t xml:space="preserve">Ms. E. de Vries, Procurement Manager</w:t>
            </w:r>
            <w:r>
              <w:br/>
            </w:r>
            <w:r>
              <w:rPr>
                <w:bCs/>
                <w:b/>
              </w:rPr>
              <w:t xml:space="preserve">Reference:</w:t>
            </w:r>
            <w:r>
              <w:t xml:space="preserve"> </w:t>
            </w:r>
            <w:r>
              <w:t xml:space="preserve">SMMC-2025-PHARM-012</w:t>
            </w:r>
          </w:p>
        </w:tc>
      </w:tr>
      <w:tr>
        <w:tc>
          <w:tcPr/>
          <w:p>
            <w:pPr>
              <w:pStyle w:val="Compact"/>
              <w:jc w:val="left"/>
            </w:pPr>
            <w:r>
              <w:t xml:space="preserve">Scope of Work:</w:t>
            </w:r>
          </w:p>
        </w:tc>
        <w:tc>
          <w:tcPr/>
          <w:p>
            <w:pPr>
              <w:pStyle w:val="Compact"/>
              <w:jc w:val="left"/>
            </w:pPr>
            <w:r>
              <w:t xml:space="preserve">Comprehensive Chemist services including pharmaceutical dispensing, compounding, inventory management, and regulatory compliance support for the Netherlands Amsterdam region.</w:t>
            </w:r>
          </w:p>
        </w:tc>
      </w:tr>
    </w:tbl>
    <w:bookmarkStart w:id="21" w:name="description-of-chemist-services"/>
    <w:p>
      <w:pPr>
        <w:pStyle w:val="Heading2"/>
      </w:pPr>
      <w:r>
        <w:t xml:space="preserve">1. Description of Chemist Services</w:t>
      </w:r>
    </w:p>
    <w:p>
      <w:pPr>
        <w:pStyle w:val="FirstParagraph"/>
      </w:pPr>
      <w:r>
        <w:t xml:space="preserve">This</w:t>
      </w:r>
      <w:r>
        <w:t xml:space="preserve"> </w:t>
      </w:r>
      <w:r>
        <w:t xml:space="preserve">Quotation Estimate</w:t>
      </w:r>
      <w:r>
        <w:t xml:space="preserve"> </w:t>
      </w:r>
      <w:r>
        <w:t xml:space="preserve">is issued by Amsterdam Chemist &amp; Pharmacy Group B.V. to provide a detailed cost breakdown for the full range of</w:t>
      </w:r>
      <w:r>
        <w:t xml:space="preserve"> </w:t>
      </w:r>
      <w:r>
        <w:t xml:space="preserve">Chemist</w:t>
      </w:r>
      <w:r>
        <w:t xml:space="preserve"> </w:t>
      </w:r>
      <w:r>
        <w:t xml:space="preserve">services to be delivered at the client's facility located in</w:t>
      </w:r>
      <w:r>
        <w:t xml:space="preserve"> </w:t>
      </w:r>
      <w:r>
        <w:t xml:space="preserve">Netherlands Amsterdam</w:t>
      </w:r>
      <w:r>
        <w:t xml:space="preserve">. Our licensed</w:t>
      </w:r>
      <w:r>
        <w:t xml:space="preserve"> </w:t>
      </w:r>
      <w:r>
        <w:t xml:space="preserve">Chemist</w:t>
      </w:r>
      <w:r>
        <w:t xml:space="preserve"> </w:t>
      </w:r>
      <w:r>
        <w:t xml:space="preserve">team, operating under the supervision of the Dutch Medicines Evaluation Board (CBG) and in full compliance with the European Union Pharmaceutical Directive 2001/83/EC, will deliver the following services on a monthly retainer basis with an initial setup period of six (6) weeks.</w:t>
      </w:r>
    </w:p>
    <w:p>
      <w:pPr>
        <w:pStyle w:val="BodyText"/>
      </w:pPr>
      <w:r>
        <w:t xml:space="preserve">The</w:t>
      </w:r>
      <w:r>
        <w:t xml:space="preserve"> </w:t>
      </w:r>
      <w:r>
        <w:t xml:space="preserve">Chemist</w:t>
      </w:r>
      <w:r>
        <w:t xml:space="preserve"> </w:t>
      </w:r>
      <w:r>
        <w:t xml:space="preserve">services encompass prescription dispensing, sterile and non-sterile compounding, pharmaceutical inventory management, cold-chain logistics for temperature-sensitive medications, patient counselling, and regulatory documentation. All operations will be conducted in accordance with the Dutch Medicines Act (Geneesmiddelenwet) and the specific licensing requirements of the municipality of Amsterdam within the</w:t>
      </w:r>
      <w:r>
        <w:t xml:space="preserve"> </w:t>
      </w:r>
      <w:r>
        <w:t xml:space="preserve">Netherlands</w:t>
      </w:r>
      <w:r>
        <w:t xml:space="preserv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Chemist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Initial facility assessment and Chemist compliance audit in Netherlands Amsterdam</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2</w:t>
            </w:r>
          </w:p>
        </w:tc>
        <w:tc>
          <w:tcPr/>
          <w:p>
            <w:pPr>
              <w:pStyle w:val="Compact"/>
              <w:jc w:val="left"/>
            </w:pPr>
            <w:r>
              <w:t xml:space="preserve">Licensed Chemist on-site dispensing service (full-time, 5 days/week)</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8,900.00</w:t>
            </w:r>
          </w:p>
        </w:tc>
        <w:tc>
          <w:tcPr/>
          <w:p>
            <w:pPr>
              <w:pStyle w:val="Compact"/>
              <w:jc w:val="left"/>
            </w:pPr>
            <w:r>
              <w:t xml:space="preserve">106,800.00</w:t>
            </w:r>
          </w:p>
        </w:tc>
      </w:tr>
      <w:tr>
        <w:tc>
          <w:tcPr/>
          <w:p>
            <w:pPr>
              <w:pStyle w:val="Compact"/>
              <w:jc w:val="left"/>
            </w:pPr>
            <w:r>
              <w:t xml:space="preserve">3</w:t>
            </w:r>
          </w:p>
        </w:tc>
        <w:tc>
          <w:tcPr/>
          <w:p>
            <w:pPr>
              <w:pStyle w:val="Compact"/>
              <w:jc w:val="left"/>
            </w:pPr>
            <w:r>
              <w:t xml:space="preserve">Pharmaceutical compounding (sterile and non-sterile preparations)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4</w:t>
            </w:r>
          </w:p>
        </w:tc>
        <w:tc>
          <w:tcPr/>
          <w:p>
            <w:pPr>
              <w:pStyle w:val="Compact"/>
              <w:jc w:val="left"/>
            </w:pPr>
            <w:r>
              <w:t xml:space="preserve">Cold-chain storage and temperature monitoring system (installation + maintenance)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6,750.00</w:t>
            </w:r>
          </w:p>
        </w:tc>
        <w:tc>
          <w:tcPr/>
          <w:p>
            <w:pPr>
              <w:pStyle w:val="Compact"/>
              <w:jc w:val="left"/>
            </w:pPr>
            <w:r>
              <w:t xml:space="preserve">6,750.00</w:t>
            </w:r>
          </w:p>
        </w:tc>
      </w:tr>
      <w:tr>
        <w:tc>
          <w:tcPr/>
          <w:p>
            <w:pPr>
              <w:pStyle w:val="Compact"/>
              <w:jc w:val="left"/>
            </w:pPr>
            <w:r>
              <w:t xml:space="preserve">5</w:t>
            </w:r>
          </w:p>
        </w:tc>
        <w:tc>
          <w:tcPr/>
          <w:p>
            <w:pPr>
              <w:pStyle w:val="Compact"/>
              <w:jc w:val="left"/>
            </w:pPr>
            <w:r>
              <w:t xml:space="preserve">Pharmaceutical inventory management software license (Amsterdam region deployment)</w:t>
            </w:r>
          </w:p>
        </w:tc>
        <w:tc>
          <w:tcPr/>
          <w:p>
            <w:pPr>
              <w:pStyle w:val="Compact"/>
              <w:jc w:val="left"/>
            </w:pPr>
            <w:r>
              <w:t xml:space="preserve">Year</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6</w:t>
            </w:r>
          </w:p>
        </w:tc>
        <w:tc>
          <w:tcPr/>
          <w:p>
            <w:pPr>
              <w:pStyle w:val="Compact"/>
              <w:jc w:val="left"/>
            </w:pPr>
            <w:r>
              <w:t xml:space="preserve">Regulatory compliance reporting to CBG and Amsterdam municipal health authority</w:t>
            </w:r>
          </w:p>
        </w:tc>
        <w:tc>
          <w:tcPr/>
          <w:p>
            <w:pPr>
              <w:pStyle w:val="Compact"/>
              <w:jc w:val="left"/>
            </w:pPr>
            <w:r>
              <w:t xml:space="preserve">Quarter</w:t>
            </w:r>
          </w:p>
        </w:tc>
        <w:tc>
          <w:tcPr/>
          <w:p>
            <w:pPr>
              <w:pStyle w:val="Compact"/>
              <w:jc w:val="left"/>
            </w:pPr>
            <w:r>
              <w:t xml:space="preserve">4</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7</w:t>
            </w:r>
          </w:p>
        </w:tc>
        <w:tc>
          <w:tcPr/>
          <w:p>
            <w:pPr>
              <w:pStyle w:val="Compact"/>
              <w:jc w:val="left"/>
            </w:pPr>
            <w:r>
              <w:t xml:space="preserve">Patient counselling and medication therapy management sessions</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8</w:t>
            </w:r>
          </w:p>
        </w:tc>
        <w:tc>
          <w:tcPr/>
          <w:p>
            <w:pPr>
              <w:pStyle w:val="Compact"/>
              <w:jc w:val="left"/>
            </w:pPr>
            <w:r>
              <w:t xml:space="preserve">Emergency Chemist on-call coverage (24/7, Netherlands Amsterdam area)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1,450.00</w:t>
            </w:r>
          </w:p>
        </w:tc>
        <w:tc>
          <w:tcPr/>
          <w:p>
            <w:pPr>
              <w:pStyle w:val="Compact"/>
              <w:jc w:val="left"/>
            </w:pPr>
            <w:r>
              <w:t xml:space="preserve">17,400.00</w:t>
            </w:r>
          </w:p>
        </w:tc>
      </w:tr>
      <w:tr>
        <w:tc>
          <w:tcPr/>
          <w:p>
            <w:pPr>
              <w:pStyle w:val="Compact"/>
              <w:jc w:val="left"/>
            </w:pPr>
            <w:r>
              <w:t xml:space="preserve">9</w:t>
            </w:r>
          </w:p>
        </w:tc>
        <w:tc>
          <w:tcPr/>
          <w:p>
            <w:pPr>
              <w:pStyle w:val="Compact"/>
              <w:jc w:val="left"/>
            </w:pPr>
            <w:r>
              <w:t xml:space="preserve">Waste disposal and hazardous pharmaceutical material handling (Dutch environmental compliance)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980.00</w:t>
            </w:r>
          </w:p>
        </w:tc>
        <w:tc>
          <w:tcPr/>
          <w:p>
            <w:pPr>
              <w:pStyle w:val="Compact"/>
              <w:jc w:val="left"/>
            </w:pPr>
            <w:r>
              <w:t xml:space="preserve">11,760.00</w:t>
            </w:r>
          </w:p>
        </w:tc>
      </w:tr>
      <w:tr>
        <w:tc>
          <w:tcPr/>
          <w:p>
            <w:pPr>
              <w:pStyle w:val="Compact"/>
              <w:jc w:val="left"/>
            </w:pPr>
            <w:r>
              <w:t xml:space="preserve">10</w:t>
            </w:r>
          </w:p>
        </w:tc>
        <w:tc>
          <w:tcPr/>
          <w:p>
            <w:pPr>
              <w:pStyle w:val="Compact"/>
              <w:jc w:val="left"/>
            </w:pPr>
            <w:r>
              <w:t xml:space="preserve">Annual staff training and CPD (Continuing Professional Development) for Chemist personnel</w:t>
            </w:r>
          </w:p>
        </w:tc>
        <w:tc>
          <w:tcPr/>
          <w:p>
            <w:pPr>
              <w:pStyle w:val="Compact"/>
              <w:jc w:val="left"/>
            </w:pPr>
            <w:r>
              <w:t xml:space="preserve">Year</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€ 236,260.00</w:t>
            </w:r>
          </w:p>
        </w:tc>
      </w:tr>
      <w:tr>
        <w:tc>
          <w:tcPr/>
          <w:p>
            <w:pPr>
              <w:pStyle w:val="Compact"/>
              <w:jc w:val="left"/>
            </w:pPr>
            <w:r>
              <w:t xml:space="preserve">VAT (21% – Netherlands standard rate)</w:t>
            </w:r>
          </w:p>
        </w:tc>
        <w:tc>
          <w:tcPr/>
          <w:p>
            <w:pPr>
              <w:pStyle w:val="Compact"/>
              <w:jc w:val="left"/>
            </w:pPr>
            <w:r>
              <w:t xml:space="preserve">€ 49,614.60</w:t>
            </w:r>
          </w:p>
        </w:tc>
      </w:tr>
      <w:tr>
        <w:tc>
          <w:tcPr/>
          <w:p>
            <w:pPr>
              <w:pStyle w:val="Compact"/>
              <w:jc w:val="left"/>
            </w:pPr>
            <w:r>
              <w:t xml:space="preserve">Grand Total (incl. VAT)</w:t>
            </w:r>
          </w:p>
        </w:tc>
        <w:tc>
          <w:tcPr/>
          <w:p>
            <w:pPr>
              <w:pStyle w:val="Compact"/>
              <w:jc w:val="left"/>
            </w:pPr>
            <w:r>
              <w:t xml:space="preserve">€ 285,874.60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all prices and availability of</w:t>
      </w:r>
      <w:r>
        <w:t xml:space="preserve"> </w:t>
      </w:r>
      <w:r>
        <w:t xml:space="preserve">Chemist</w:t>
      </w:r>
      <w:r>
        <w:t xml:space="preserve"> </w:t>
      </w:r>
      <w:r>
        <w:t xml:space="preserve">services are subject to revision based on current market conditions in the</w:t>
      </w:r>
      <w:r>
        <w:t xml:space="preserve"> </w:t>
      </w:r>
      <w:r>
        <w:t xml:space="preserve">Netherlands Amsterdam</w:t>
      </w:r>
      <w:r>
        <w:t xml:space="preserve"> </w:t>
      </w:r>
      <w:r>
        <w:t xml:space="preserve">pharmaceutical sector.</w:t>
      </w:r>
    </w:p>
    <w:p>
      <w:pPr>
        <w:numPr>
          <w:ilvl w:val="0"/>
          <w:numId w:val="1001"/>
        </w:numPr>
        <w:pStyle w:val="Compact"/>
      </w:pPr>
      <w:r>
        <w:t xml:space="preserve">All prices quoted are in Euros (EUR) and include the applicable Dutch Value Added Tax (BTW) at the standard rate of 21%, unless otherwise stated. No additional municipal surcharges from the City of Amsterdam shall apply.</w:t>
      </w:r>
    </w:p>
    <w:p>
      <w:pPr>
        <w:numPr>
          <w:ilvl w:val="0"/>
          <w:numId w:val="1001"/>
        </w:numPr>
        <w:pStyle w:val="Compact"/>
      </w:pPr>
      <w:r>
        <w:t xml:space="preserve">Payment terms: 50% of the total</w:t>
      </w:r>
      <w:r>
        <w:t xml:space="preserve"> </w:t>
      </w:r>
      <w:r>
        <w:t xml:space="preserve">Quotation Estimate</w:t>
      </w:r>
      <w:r>
        <w:t xml:space="preserve"> </w:t>
      </w:r>
      <w:r>
        <w:t xml:space="preserve">value is due upon contract signing, and the remaining 50% shall be invoiced monthly in arrears. Payment is due within thirty (30) days of invoice date via bank transfer to the account of Amsterdam Chemist &amp; Pharmacy Group B.V.</w:t>
      </w:r>
    </w:p>
    <w:p>
      <w:pPr>
        <w:numPr>
          <w:ilvl w:val="0"/>
          <w:numId w:val="1001"/>
        </w:numPr>
        <w:pStyle w:val="Compact"/>
      </w:pPr>
      <w:r>
        <w:t xml:space="preserve">The</w:t>
      </w:r>
      <w:r>
        <w:t xml:space="preserve"> </w:t>
      </w:r>
      <w:r>
        <w:t xml:space="preserve">Chemist</w:t>
      </w:r>
      <w:r>
        <w:t xml:space="preserve"> </w:t>
      </w:r>
      <w:r>
        <w:t xml:space="preserve">services described herein require a valid Dutch pharmacy operating licence (Apotheekvergunning) held by the client or a co-licence arrangement. Our team will assist with the application process to the Amsterdam municipal authority at no additional cost.</w:t>
      </w:r>
    </w:p>
    <w:p>
      <w:pPr>
        <w:numPr>
          <w:ilvl w:val="0"/>
          <w:numId w:val="1001"/>
        </w:numPr>
        <w:pStyle w:val="Compact"/>
      </w:pPr>
      <w:r>
        <w:t xml:space="preserve">All pharmaceutical products dispensed or compounded under this agreement shall comply with the European Pharmacopoeia and the Dutch Medicines Act. The</w:t>
      </w:r>
      <w:r>
        <w:t xml:space="preserve"> </w:t>
      </w:r>
      <w:r>
        <w:t xml:space="preserve">Chemist</w:t>
      </w:r>
      <w:r>
        <w:t xml:space="preserve"> </w:t>
      </w:r>
      <w:r>
        <w:t xml:space="preserve">personnel are registered with the Dutch Pharmacists' Association (KNMP) and hold valid professional liability insurance.</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pandemics, government-mandated closures, or supply chain disruptions affecting the</w:t>
      </w:r>
      <w:r>
        <w:t xml:space="preserve"> </w:t>
      </w:r>
      <w:r>
        <w:t xml:space="preserve">Netherlands</w:t>
      </w:r>
      <w:r>
        <w:t xml:space="preserve"> </w:t>
      </w:r>
      <w:r>
        <w:t xml:space="preserve">pharmaceutical market.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form. The final service agreement will be governed by the laws of the Kingdom of the Netherlands, with jurisdiction vested in the District Court of Amsterdam.</w:t>
      </w:r>
    </w:p>
    <w:p>
      <w:pPr>
        <w:numPr>
          <w:ilvl w:val="0"/>
          <w:numId w:val="1001"/>
        </w:numPr>
        <w:pStyle w:val="Compact"/>
      </w:pPr>
      <w:r>
        <w:t xml:space="preserve">Confidentiality: All patient data, prescription records, and proprietary formulary information handled by our</w:t>
      </w:r>
      <w:r>
        <w:t xml:space="preserve"> </w:t>
      </w:r>
      <w:r>
        <w:t xml:space="preserve">Chemist</w:t>
      </w:r>
      <w:r>
        <w:t xml:space="preserve"> </w:t>
      </w:r>
      <w:r>
        <w:t xml:space="preserve">team shall be protected in accordance with the Dutch Implementation Act of the GDPR (UAVG) and the European General Data Protection Regulation.</w:t>
      </w:r>
    </w:p>
    <w:p>
      <w:pPr>
        <w:numPr>
          <w:ilvl w:val="0"/>
          <w:numId w:val="1001"/>
        </w:numPr>
        <w:pStyle w:val="Compact"/>
      </w:pPr>
      <w:r>
        <w:t xml:space="preserve">Any changes to the scope of</w:t>
      </w:r>
      <w:r>
        <w:t xml:space="preserve"> </w:t>
      </w:r>
      <w:r>
        <w:t xml:space="preserve">Chemist</w:t>
      </w:r>
      <w:r>
        <w:t xml:space="preserve"> </w:t>
      </w:r>
      <w:r>
        <w:t xml:space="preserve">services, additional locations within the</w:t>
      </w:r>
      <w:r>
        <w:t xml:space="preserve"> </w:t>
      </w:r>
      <w:r>
        <w:t xml:space="preserve">Netherlands Amsterdam</w:t>
      </w:r>
      <w:r>
        <w:t xml:space="preserve"> </w:t>
      </w:r>
      <w:r>
        <w:t xml:space="preserve">metropolitan area, or extended operational hours must be agreed upon in writing and will be subject to a supplementary</w:t>
      </w:r>
      <w:r>
        <w:t xml:space="preserve"> </w:t>
      </w:r>
      <w:r>
        <w:t xml:space="preserve">Quotation Estimate</w:t>
      </w:r>
      <w:r>
        <w:t xml:space="preserve">.</w:t>
      </w:r>
    </w:p>
    <w:bookmarkEnd w:id="23"/>
    <w:bookmarkStart w:id="24" w:name="acceptance-and-signatures"/>
    <w:p>
      <w:pPr>
        <w:pStyle w:val="Heading2"/>
      </w:pPr>
      <w:r>
        <w:t xml:space="preserve">4. Acceptance and Signatures</w:t>
      </w:r>
    </w:p>
    <w:p>
      <w:pPr>
        <w:pStyle w:val="FirstParagraph"/>
      </w:pPr>
      <w:r>
        <w:t xml:space="preserve">By signing below, both parties acknowledge and accept the terms, conditions, and pricing outlined in this</w:t>
      </w:r>
      <w:r>
        <w:t xml:space="preserve"> </w:t>
      </w:r>
      <w:r>
        <w:t xml:space="preserve">Quotation Estimate</w:t>
      </w:r>
      <w:r>
        <w:t xml:space="preserve"> </w:t>
      </w:r>
      <w:r>
        <w:t xml:space="preserve">for</w:t>
      </w:r>
      <w:r>
        <w:t xml:space="preserve"> </w:t>
      </w:r>
      <w:r>
        <w:t xml:space="preserve">Chemist</w:t>
      </w:r>
      <w:r>
        <w:t xml:space="preserve"> </w:t>
      </w:r>
      <w:r>
        <w:t xml:space="preserve">services to be provided in</w:t>
      </w:r>
      <w:r>
        <w:t xml:space="preserve"> </w:t>
      </w:r>
      <w:r>
        <w:t xml:space="preserve">Netherlands Amsterdam</w:t>
      </w:r>
      <w:r>
        <w:t xml:space="preserve">.</w:t>
      </w:r>
    </w:p>
    <w:p>
      <w:pPr>
        <w:pStyle w:val="BodyText"/>
      </w:pPr>
      <w:r>
        <w:rPr>
          <w:bCs/>
          <w:b/>
        </w:rPr>
        <w:t xml:space="preserve">For Amsterdam Chemist &amp; Pharmacy Group B.V.</w:t>
      </w:r>
      <w:r>
        <w:br/>
      </w:r>
      <w:r>
        <w:t xml:space="preserve">Name: Dr. J. van der Berg, PharmD</w:t>
      </w:r>
      <w:r>
        <w:br/>
      </w:r>
      <w:r>
        <w:t xml:space="preserve">Title: Managing Director &amp; Lead Chemist</w:t>
      </w:r>
      <w:r>
        <w:br/>
      </w:r>
    </w:p>
    <w:p>
      <w:pPr>
        <w:pStyle w:val="BodyText"/>
      </w:pPr>
      <w:r>
        <w:t xml:space="preserve">Signature &amp; Date</w:t>
      </w:r>
    </w:p>
    <w:p>
      <w:pPr>
        <w:pStyle w:val="BodyText"/>
      </w:pPr>
      <w:r>
        <w:rPr>
          <w:bCs/>
          <w:b/>
        </w:rPr>
        <w:t xml:space="preserve">For St. Maarten Medical Centre</w:t>
      </w:r>
      <w:r>
        <w:br/>
      </w:r>
      <w:r>
        <w:t xml:space="preserve">Name: Ms. E. de Vries</w:t>
      </w:r>
      <w:r>
        <w:br/>
      </w:r>
      <w:r>
        <w:t xml:space="preserve">Title: Procurement Manager</w:t>
      </w:r>
      <w:r>
        <w:br/>
      </w:r>
    </w:p>
    <w:p>
      <w:pPr>
        <w:pStyle w:val="BodyText"/>
      </w:pPr>
      <w:r>
        <w:t xml:space="preserve">Signature &amp; Date</w:t>
      </w:r>
    </w:p>
    <w:p>
      <w:pPr>
        <w:pStyle w:val="BodyText"/>
      </w:pPr>
      <w:r>
        <w:t xml:space="preserve">Amsterdam Chemist &amp; Pharmacy Group B.V. | Herengracht 425, 1017 BX Amsterdam, The Netherlands</w:t>
      </w:r>
      <w:r>
        <w:br/>
      </w:r>
      <w:r>
        <w:t xml:space="preserve">KvK: 87654321 | BTW: NL861234567B01 | IBAN: NL91 ABNA 0417 1643 00</w:t>
      </w:r>
      <w:r>
        <w:br/>
      </w:r>
      <w:r>
        <w:t xml:space="preserve">This Quotation Estimate document is generated electronically and is valid without a physical stamp.</w:t>
      </w:r>
      <w:r>
        <w:br/>
      </w:r>
      <w:r>
        <w:t xml:space="preserve">Document Reference: QE-2025-AMST-0047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Netherlands Amsterdam</dc:title>
  <dc:creator/>
  <dc:language>en</dc:language>
  <cp:keywords/>
  <dcterms:created xsi:type="dcterms:W3CDTF">2026-10-10T04:30:03Z</dcterms:created>
  <dcterms:modified xsi:type="dcterms:W3CDTF">2026-10-10T04:30:03Z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