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Chemist Services &amp; Chemical Supply Solutions</w:t>
      </w:r>
    </w:p>
    <w:p>
      <w:pPr>
        <w:pStyle w:val="BodyText"/>
      </w:pPr>
      <w:r>
        <w:t xml:space="preserve">Lima, Peru — Republic of Peru</w:t>
      </w:r>
    </w:p>
    <w:bookmarkEnd w:id="20"/>
    <w:p>
      <w:pPr>
        <w:pStyle w:val="BodyText"/>
      </w:pPr>
      <w:r>
        <w:rPr>
          <w:bCs/>
          <w:b/>
        </w:rPr>
        <w:t xml:space="preserve">Quotation Estimate No.:</w:t>
      </w:r>
      <w:r>
        <w:t xml:space="preserve"> </w:t>
      </w:r>
      <w:r>
        <w:t xml:space="preserve">QTE-LIM-2025-04782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Ing. María Elena Quispe Rojas</w:t>
      </w:r>
      <w:r>
        <w:br/>
      </w:r>
      <w:r>
        <w:rPr>
          <w:bCs/>
          <w:b/>
        </w:rPr>
        <w:t xml:space="preserve">Role:</w:t>
      </w:r>
      <w:r>
        <w:t xml:space="preserve"> </w:t>
      </w:r>
      <w:r>
        <w:t xml:space="preserve">Lead Chemist &amp; Technical Director</w:t>
      </w:r>
      <w:r>
        <w:br/>
      </w:r>
      <w:r>
        <w:rPr>
          <w:bCs/>
          <w:b/>
        </w:rPr>
        <w:t xml:space="preserve">License No.:</w:t>
      </w:r>
      <w:r>
        <w:t xml:space="preserve"> </w:t>
      </w:r>
      <w:r>
        <w:t xml:space="preserve">CIP-PE-44821</w:t>
      </w:r>
      <w:r>
        <w:br/>
      </w:r>
      <w:r>
        <w:rPr>
          <w:bCs/>
          <w:b/>
        </w:rPr>
        <w:t xml:space="preserve">Location:</w:t>
      </w:r>
      <w:r>
        <w:t xml:space="preserve"> </w:t>
      </w:r>
      <w:r>
        <w:t xml:space="preserve">Av. Javier Prado Este 1245, San Isidro, Lima, Peru</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Minera Andina del Pacífico S.A.C.</w:t>
            </w:r>
          </w:p>
        </w:tc>
      </w:tr>
      <w:tr>
        <w:tc>
          <w:tcPr/>
          <w:p>
            <w:pPr>
              <w:pStyle w:val="Compact"/>
              <w:jc w:val="left"/>
            </w:pPr>
            <w:r>
              <w:rPr>
                <w:bCs/>
                <w:b/>
              </w:rPr>
              <w:t xml:space="preserve">RUC (Tax ID):</w:t>
            </w:r>
          </w:p>
        </w:tc>
        <w:tc>
          <w:tcPr/>
          <w:p>
            <w:pPr>
              <w:pStyle w:val="Compact"/>
              <w:jc w:val="left"/>
            </w:pPr>
            <w:r>
              <w:t xml:space="preserve">20587432190</w:t>
            </w:r>
          </w:p>
        </w:tc>
      </w:tr>
      <w:tr>
        <w:tc>
          <w:tcPr/>
          <w:p>
            <w:pPr>
              <w:pStyle w:val="Compact"/>
              <w:jc w:val="left"/>
            </w:pPr>
            <w:r>
              <w:rPr>
                <w:bCs/>
                <w:b/>
              </w:rPr>
              <w:t xml:space="preserve">Address:</w:t>
            </w:r>
          </w:p>
        </w:tc>
        <w:tc>
          <w:tcPr/>
          <w:p>
            <w:pPr>
              <w:pStyle w:val="Compact"/>
              <w:jc w:val="left"/>
            </w:pPr>
            <w:r>
              <w:t xml:space="preserve">Av. Arequipa 2890, Miraflores, Lima, Peru</w:t>
            </w:r>
          </w:p>
        </w:tc>
      </w:tr>
      <w:tr>
        <w:tc>
          <w:tcPr/>
          <w:p>
            <w:pPr>
              <w:pStyle w:val="Compact"/>
              <w:jc w:val="left"/>
            </w:pPr>
            <w:r>
              <w:rPr>
                <w:bCs/>
                <w:b/>
              </w:rPr>
              <w:t xml:space="preserve">Contact Person:</w:t>
            </w:r>
          </w:p>
        </w:tc>
        <w:tc>
          <w:tcPr/>
          <w:p>
            <w:pPr>
              <w:pStyle w:val="Compact"/>
              <w:jc w:val="left"/>
            </w:pPr>
            <w:r>
              <w:t xml:space="preserve">Ing. Carlos Alberto Mendoza Fuentes</w:t>
            </w:r>
          </w:p>
        </w:tc>
      </w:tr>
      <w:tr>
        <w:tc>
          <w:tcPr/>
          <w:p>
            <w:pPr>
              <w:pStyle w:val="Compact"/>
              <w:jc w:val="left"/>
            </w:pPr>
            <w:r>
              <w:rPr>
                <w:bCs/>
                <w:b/>
              </w:rPr>
              <w:t xml:space="preserve">Email:</w:t>
            </w:r>
          </w:p>
        </w:tc>
        <w:tc>
          <w:tcPr/>
          <w:p>
            <w:pPr>
              <w:pStyle w:val="Compact"/>
              <w:jc w:val="left"/>
            </w:pPr>
            <w:r>
              <w:t xml:space="preserve">c.mendoza@mineraandina.pe</w:t>
            </w:r>
          </w:p>
        </w:tc>
      </w:tr>
    </w:tbl>
    <w:bookmarkEnd w:id="21"/>
    <w:bookmarkStart w:id="22" w:name="scope-of-quotation-estimate"/>
    <w:p>
      <w:pPr>
        <w:pStyle w:val="Heading2"/>
      </w:pPr>
      <w:r>
        <w:t xml:space="preserve">2. Scope of Quotation Estimate</w:t>
      </w:r>
    </w:p>
    <w:p>
      <w:pPr>
        <w:pStyle w:val="FirstParagraph"/>
      </w:pPr>
      <w:r>
        <w:t xml:space="preserve">This Quotation Estimate is issued by our registered Chemist firm,</w:t>
      </w:r>
      <w:r>
        <w:t xml:space="preserve"> </w:t>
      </w:r>
      <w:r>
        <w:rPr>
          <w:bCs/>
          <w:b/>
        </w:rPr>
        <w:t xml:space="preserve">Laboratorio Químico del Pacífico S.R.L.</w:t>
      </w:r>
      <w:r>
        <w:t xml:space="preserve">, operating under the regulatory framework of the Ministry of Health (MINSA) and the National Institute for Quantitative Quality (INACAL) in Peru Lima. This document outlines the comprehensive professional services, chemical reagent supply, and laboratory analysis that our team of certified chemists will provide to the client. All services are conducted in strict compliance with Peruvian technical standards (NTP) and international ISO/IEC 17025:2017 accreditation requirements.</w:t>
      </w:r>
    </w:p>
    <w:p>
      <w:pPr>
        <w:pStyle w:val="BodyText"/>
      </w:pPr>
      <w:r>
        <w:t xml:space="preserve">The Chemist services detailed in this Quotation Estimate encompass environmental water quality analysis, industrial process chemistry consulting, hazardous material handling protocols, and the supply of certified chemical reagents for the client's mining and metallurgical operations in the Lima metropolitan area and surrounding regions.</w:t>
      </w:r>
    </w:p>
    <w:bookmarkEnd w:id="22"/>
    <w:bookmarkStart w:id="23" w:name="itemized-services-and-chemical-supply"/>
    <w:p>
      <w:pPr>
        <w:pStyle w:val="Heading2"/>
      </w:pPr>
      <w:r>
        <w:t xml:space="preserve">3. Itemized Services and Chemical Supply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Comprehensive water quality analysis (pH, TDS, heavy metals, turbidity, BOD, COD) — performed by certified Chemist team in Peru Lima laboratory facilities</w:t>
            </w:r>
          </w:p>
        </w:tc>
        <w:tc>
          <w:tcPr/>
          <w:p>
            <w:pPr>
              <w:pStyle w:val="Compact"/>
              <w:jc w:val="left"/>
            </w:pPr>
            <w:r>
              <w:t xml:space="preserve">24</w:t>
            </w:r>
          </w:p>
        </w:tc>
        <w:tc>
          <w:tcPr/>
          <w:p>
            <w:pPr>
              <w:pStyle w:val="Compact"/>
              <w:jc w:val="left"/>
            </w:pPr>
            <w:r>
              <w:t xml:space="preserve">samples/month</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02</w:t>
            </w:r>
          </w:p>
        </w:tc>
        <w:tc>
          <w:tcPr/>
          <w:p>
            <w:pPr>
              <w:pStyle w:val="Compact"/>
              <w:jc w:val="left"/>
            </w:pPr>
            <w:r>
              <w:t xml:space="preserve">Industrial process chemistry consulting — monthly on-site visits by senior Chemist to optimize leaching and flotation reagent dosing</w:t>
            </w:r>
          </w:p>
        </w:tc>
        <w:tc>
          <w:tcPr/>
          <w:p>
            <w:pPr>
              <w:pStyle w:val="Compact"/>
              <w:jc w:val="left"/>
            </w:pPr>
            <w:r>
              <w:t xml:space="preserve">4</w:t>
            </w:r>
          </w:p>
        </w:tc>
        <w:tc>
          <w:tcPr/>
          <w:p>
            <w:pPr>
              <w:pStyle w:val="Compact"/>
              <w:jc w:val="left"/>
            </w:pPr>
            <w:r>
              <w:t xml:space="preserve">visits/month</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Supply of certified analytical reagents (AR grade): HCl, HNO₃, NaOH, EDTA, K₂Cr₂O₇, and indicator solutions</w:t>
            </w:r>
          </w:p>
        </w:tc>
        <w:tc>
          <w:tcPr/>
          <w:p>
            <w:pPr>
              <w:pStyle w:val="Compact"/>
              <w:jc w:val="left"/>
            </w:pPr>
            <w:r>
              <w:t xml:space="preserve">1</w:t>
            </w:r>
          </w:p>
        </w:tc>
        <w:tc>
          <w:tcPr/>
          <w:p>
            <w:pPr>
              <w:pStyle w:val="Compact"/>
              <w:jc w:val="left"/>
            </w:pPr>
            <w:r>
              <w:t xml:space="preserve">lot/month</w:t>
            </w:r>
          </w:p>
        </w:tc>
        <w:tc>
          <w:tcPr/>
          <w:p>
            <w:pPr>
              <w:pStyle w:val="Compact"/>
              <w:jc w:val="left"/>
            </w:pPr>
            <w:r>
              <w:t xml:space="preserve">4,650.00</w:t>
            </w:r>
          </w:p>
        </w:tc>
        <w:tc>
          <w:tcPr/>
          <w:p>
            <w:pPr>
              <w:pStyle w:val="Compact"/>
              <w:jc w:val="left"/>
            </w:pPr>
            <w:r>
              <w:t xml:space="preserve">4,650.00</w:t>
            </w:r>
          </w:p>
        </w:tc>
      </w:tr>
      <w:tr>
        <w:tc>
          <w:tcPr/>
          <w:p>
            <w:pPr>
              <w:pStyle w:val="Compact"/>
              <w:jc w:val="left"/>
            </w:pPr>
            <w:r>
              <w:t xml:space="preserve">04</w:t>
            </w:r>
          </w:p>
        </w:tc>
        <w:tc>
          <w:tcPr/>
          <w:p>
            <w:pPr>
              <w:pStyle w:val="Compact"/>
              <w:jc w:val="left"/>
            </w:pPr>
            <w:r>
              <w:t xml:space="preserve">Hazardous chemical waste management and disposal consulting — Chemist-certified environmental compliance report per D.S. N° 016-2010-MINAM</w:t>
            </w:r>
          </w:p>
        </w:tc>
        <w:tc>
          <w:tcPr/>
          <w:p>
            <w:pPr>
              <w:pStyle w:val="Compact"/>
              <w:jc w:val="left"/>
            </w:pPr>
            <w:r>
              <w:t xml:space="preserve">1</w:t>
            </w:r>
          </w:p>
        </w:tc>
        <w:tc>
          <w:tcPr/>
          <w:p>
            <w:pPr>
              <w:pStyle w:val="Compact"/>
              <w:jc w:val="left"/>
            </w:pPr>
            <w:r>
              <w:t xml:space="preserve">quarterly</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Soil and sediment contamination assessment (Phase I &amp; II) — field sampling and laboratory analysis by accredited Chemist personnel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Calibration and maintenance of laboratory instrumentation (ICP-OES, AAS, UV-Vis spectrophotometer) — performed by specialized Chemist technicians</w:t>
            </w:r>
          </w:p>
        </w:tc>
        <w:tc>
          <w:tcPr/>
          <w:p>
            <w:pPr>
              <w:pStyle w:val="Compact"/>
              <w:jc w:val="left"/>
            </w:pPr>
            <w:r>
              <w:t xml:space="preserve">2</w:t>
            </w:r>
          </w:p>
        </w:tc>
        <w:tc>
          <w:tcPr/>
          <w:p>
            <w:pPr>
              <w:pStyle w:val="Compact"/>
              <w:jc w:val="left"/>
            </w:pPr>
            <w:r>
              <w:t xml:space="preserve">visits/quarter</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Training workshop: "Safe Handling of Chemical Substances in Industrial Settings" — 8-hour course led by senior Chemist, certified by SUCR</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08</w:t>
            </w:r>
          </w:p>
        </w:tc>
        <w:tc>
          <w:tcPr/>
          <w:p>
            <w:pPr>
              <w:pStyle w:val="Compact"/>
              <w:jc w:val="left"/>
            </w:pPr>
            <w:r>
              <w:t xml:space="preserve">Monthly technical report and regulatory filing support — prepared and signed by responsible Chemist (Ing. Quispe Rojas)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(S/)</w:t>
            </w:r>
          </w:p>
        </w:tc>
        <w:tc>
          <w:tcPr/>
          <w:p>
            <w:pPr>
              <w:pStyle w:val="Compact"/>
              <w:jc w:val="left"/>
            </w:pPr>
            <w:r>
              <w:t xml:space="preserve">85,700.00</w:t>
            </w:r>
          </w:p>
        </w:tc>
      </w:tr>
      <w:tr>
        <w:tc>
          <w:tcPr>
            <w:gridSpan w:val="5"/>
          </w:tcPr>
          <w:p>
            <w:pPr>
              <w:pStyle w:val="Compact"/>
              <w:jc w:val="right"/>
            </w:pPr>
            <w:r>
              <w:t xml:space="preserve">IGV (18%) — Peru Lima tax jurisdiction</w:t>
            </w:r>
          </w:p>
        </w:tc>
        <w:tc>
          <w:tcPr/>
          <w:p>
            <w:pPr>
              <w:pStyle w:val="Compact"/>
              <w:jc w:val="left"/>
            </w:pPr>
            <w:r>
              <w:t xml:space="preserve">15,426.00</w:t>
            </w:r>
          </w:p>
        </w:tc>
      </w:tr>
      <w:tr>
        <w:tc>
          <w:tcPr>
            <w:gridSpan w:val="5"/>
          </w:tcPr>
          <w:p>
            <w:pPr>
              <w:pStyle w:val="Compact"/>
              <w:jc w:val="right"/>
            </w:pPr>
            <w:r>
              <w:t xml:space="preserve">TOTAL QUOTATION ESTIMATE (S/)</w:t>
            </w:r>
          </w:p>
        </w:tc>
        <w:tc>
          <w:tcPr/>
          <w:p>
            <w:pPr>
              <w:pStyle w:val="Compact"/>
              <w:jc w:val="left"/>
            </w:pPr>
            <w:r>
              <w:t xml:space="preserve">101,126.00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and availability of chemical reagents may be subject to revision due to market fluctuations in Peru Lima.</w:t>
      </w:r>
    </w:p>
    <w:p>
      <w:pPr>
        <w:numPr>
          <w:ilvl w:val="0"/>
          <w:numId w:val="1001"/>
        </w:numPr>
        <w:pStyle w:val="Compact"/>
      </w:pPr>
      <w:r>
        <w:rPr>
          <w:bCs/>
          <w:b/>
        </w:rPr>
        <w:t xml:space="preserve">Payment Terms:</w:t>
      </w:r>
      <w:r>
        <w:t xml:space="preserve"> </w:t>
      </w:r>
      <w:r>
        <w:t xml:space="preserve">40% advance upon acceptance of this Quotation Estimate; 60% upon completion of each monthly service cycle. Payments to be made via bank transfer to Banco de Crédito del Perú, Cta. Cte. N° 194-582736-0-19.</w:t>
      </w:r>
    </w:p>
    <w:p>
      <w:pPr>
        <w:numPr>
          <w:ilvl w:val="0"/>
          <w:numId w:val="1001"/>
        </w:numPr>
        <w:pStyle w:val="Compact"/>
      </w:pPr>
      <w:r>
        <w:rPr>
          <w:bCs/>
          <w:b/>
        </w:rPr>
        <w:t xml:space="preserve">Delivery and Service Location:</w:t>
      </w:r>
      <w:r>
        <w:t xml:space="preserve"> </w:t>
      </w:r>
      <w:r>
        <w:t xml:space="preserve">All laboratory analyses and on-site Chemist services will be conducted at the client's facility in Lima, Peru, or at our accredited laboratory located in San Isidro, Lima. Travel within the Lima metropolitan area is included; travel to other regions will be quoted separately.</w:t>
      </w:r>
    </w:p>
    <w:p>
      <w:pPr>
        <w:numPr>
          <w:ilvl w:val="0"/>
          <w:numId w:val="1001"/>
        </w:numPr>
        <w:pStyle w:val="Compact"/>
      </w:pPr>
      <w:r>
        <w:rPr>
          <w:bCs/>
          <w:b/>
        </w:rPr>
        <w:t xml:space="preserve">Regulatory Compliance:</w:t>
      </w:r>
      <w:r>
        <w:t xml:space="preserve"> </w:t>
      </w:r>
      <w:r>
        <w:t xml:space="preserve">All Chemist services are performed in accordance with Peruvian legislation, including D.S. N° 009-2009-MINAM (Environmental Management), D.S. N° 016-2010-MINAM (Hazardous Waste), and the General Law of Chemicals (Ley General de Sustancias Químicas). Our firm holds active certification from INACAL and the Colegio de Químicos del Perú.</w:t>
      </w:r>
    </w:p>
    <w:p>
      <w:pPr>
        <w:numPr>
          <w:ilvl w:val="0"/>
          <w:numId w:val="1001"/>
        </w:numPr>
        <w:pStyle w:val="Compact"/>
      </w:pPr>
      <w:r>
        <w:rPr>
          <w:bCs/>
          <w:b/>
        </w:rPr>
        <w:t xml:space="preserve">Confidentiality:</w:t>
      </w:r>
      <w:r>
        <w:t xml:space="preserve"> </w:t>
      </w:r>
      <w:r>
        <w:t xml:space="preserve">All data, samples, and analytical results obtained during the execution of this Quotation Estimate shall be treated as strictly confidential by our Chemist team and shall not be disclosed to third parties without written consent from the client.</w:t>
      </w:r>
    </w:p>
    <w:p>
      <w:pPr>
        <w:numPr>
          <w:ilvl w:val="0"/>
          <w:numId w:val="1001"/>
        </w:numPr>
        <w:pStyle w:val="Compact"/>
      </w:pPr>
      <w:r>
        <w:rPr>
          <w:bCs/>
          <w:b/>
        </w:rPr>
        <w:t xml:space="preserve">Warranty:</w:t>
      </w:r>
      <w:r>
        <w:t xml:space="preserve"> </w:t>
      </w:r>
      <w:r>
        <w:t xml:space="preserve">Analytical results are guaranteed for a period of ninety (90) days. In the event of a discrepancy, our senior Chemist will re-analyze the sample at no additional cost.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chemical reagent availability in Peru Lima.</w:t>
      </w:r>
    </w:p>
    <w:p>
      <w:pPr>
        <w:numPr>
          <w:ilvl w:val="0"/>
          <w:numId w:val="1001"/>
        </w:numPr>
        <w:pStyle w:val="Compact"/>
      </w:pPr>
      <w:r>
        <w:rPr>
          <w:bCs/>
          <w:b/>
        </w:rPr>
        <w:t xml:space="preserve">Acceptance:</w:t>
      </w:r>
      <w:r>
        <w:t xml:space="preserve"> </w:t>
      </w:r>
      <w:r>
        <w:t xml:space="preserve">This Quotation Estimate becomes a binding contract upon written acceptance by both parties. The client's signature below constitutes full agreement to all terms, conditions, and the scope of Chemist services described herein.</w:t>
      </w:r>
    </w:p>
    <w:bookmarkEnd w:id="24"/>
    <w:bookmarkStart w:id="25" w:name="professional-certification"/>
    <w:p>
      <w:pPr>
        <w:pStyle w:val="Heading2"/>
      </w:pPr>
      <w:r>
        <w:t xml:space="preserve">5. Professional Certification</w:t>
      </w:r>
    </w:p>
    <w:p>
      <w:pPr>
        <w:pStyle w:val="FirstParagraph"/>
      </w:pPr>
      <w:r>
        <w:t xml:space="preserve">I,</w:t>
      </w:r>
      <w:r>
        <w:t xml:space="preserve"> </w:t>
      </w:r>
      <w:r>
        <w:rPr>
          <w:bCs/>
          <w:b/>
        </w:rPr>
        <w:t xml:space="preserve">Ing. María Elena Quispe Rojas</w:t>
      </w:r>
      <w:r>
        <w:t xml:space="preserve">, registered Chemist (N° CIP-PE-44821), hereby certify that this Quotation Estimate accurately reflects the professional services, technical capabilities, and chemical supply offerings of Laboratorio Químico del Pacífico S.R.L. in Peru Lima. All analyses and consulting services will be personally supervised by myself or a duly authorized senior Chemist under my direct technical oversight.</w:t>
      </w:r>
    </w:p>
    <w:p>
      <w:pPr>
        <w:pStyle w:val="BodyText"/>
      </w:pPr>
      <w:r>
        <w:rPr>
          <w:bCs/>
          <w:b/>
        </w:rPr>
        <w:t xml:space="preserve">Ing. María Elena Quispe Rojas</w:t>
      </w:r>
      <w:r>
        <w:br/>
      </w:r>
      <w:r>
        <w:t xml:space="preserve">Lead Chemist &amp; Technical Director</w:t>
      </w:r>
      <w:r>
        <w:br/>
      </w:r>
      <w:r>
        <w:t xml:space="preserve">Laboratorio Químico del Pacífico S.R.L.</w:t>
      </w:r>
      <w:r>
        <w:br/>
      </w:r>
      <w:r>
        <w:t xml:space="preserve">Lima, Peru</w:t>
      </w:r>
    </w:p>
    <w:p>
      <w:pPr>
        <w:pStyle w:val="BodyText"/>
      </w:pPr>
      <w:r>
        <w:rPr>
          <w:bCs/>
          <w:b/>
        </w:rPr>
        <w:t xml:space="preserve">Ing. Carlos Alberto Mendoza Fuentes</w:t>
      </w:r>
      <w:r>
        <w:br/>
      </w:r>
      <w:r>
        <w:t xml:space="preserve">Authorized Representative</w:t>
      </w:r>
      <w:r>
        <w:br/>
      </w:r>
      <w:r>
        <w:t xml:space="preserve">Minera Andina del Pacífico S.A.C.</w:t>
      </w:r>
      <w:r>
        <w:br/>
      </w:r>
      <w:r>
        <w:t xml:space="preserve">Lima, Peru</w:t>
      </w:r>
    </w:p>
    <w:p>
      <w:pPr>
        <w:pStyle w:val="BodyText"/>
      </w:pPr>
      <w:r>
        <w:t xml:space="preserve">Laboratorio Químico del Pacífico S.R.L. | RUC: 20601234567 | Av. Javier Prado Este 1245, San Isidro, Lima, Peru</w:t>
      </w:r>
      <w:r>
        <w:br/>
      </w:r>
      <w:r>
        <w:t xml:space="preserve">Tel: +51 (01) 445-6789 | Email: info@labquimicopacifico.pe | Web: www.labquimicopacifico.pe</w:t>
      </w:r>
      <w:r>
        <w:br/>
      </w:r>
      <w:r>
        <w:t xml:space="preserve">This Quotation Estimate was generated in Peru Lima and is governed by the Peruvian Civil Code and Commercial Code. All disputes shall be resolved in the courts of Lima, Peru.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Peru Lima</dc:title>
  <dc:creator/>
  <dc:language>en</dc:language>
  <cp:keywords/>
  <dcterms:created xsi:type="dcterms:W3CDTF">2026-10-10T01:05:41Z</dcterms:created>
  <dcterms:modified xsi:type="dcterms:W3CDTF">2026-10-10T01:05:41Z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