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Chemist Consultation &amp; Laboratory Services</w:t>
      </w:r>
    </w:p>
    <w:p>
      <w:pPr>
        <w:pStyle w:val="BodyText"/>
      </w:pPr>
      <w:r>
        <w:t xml:space="preserve">Republic of the Philippines — Metro Manila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QTE-MNL-2025-04782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Philippine Peso (PHP)</w:t>
      </w:r>
    </w:p>
    <w:p>
      <w:pPr>
        <w:pStyle w:val="BodyText"/>
      </w:pPr>
      <w:r>
        <w:rPr>
          <w:bCs/>
          <w:b/>
        </w:rPr>
        <w:t xml:space="preserve">Location of Service:</w:t>
      </w:r>
      <w:r>
        <w:t xml:space="preserve"> </w:t>
      </w:r>
      <w:r>
        <w:t xml:space="preserve">Metro Manila, Philippines</w:t>
      </w:r>
    </w:p>
    <w:bookmarkEnd w:id="21"/>
    <w:bookmarkStart w:id="22" w:name="prepared-by"/>
    <w:p>
      <w:pPr>
        <w:pStyle w:val="Heading3"/>
      </w:pPr>
      <w:r>
        <w:t xml:space="preserve">Prepared By</w:t>
      </w:r>
    </w:p>
    <w:p>
      <w:pPr>
        <w:pStyle w:val="FirstParagraph"/>
      </w:pPr>
      <w:r>
        <w:rPr>
          <w:bCs/>
          <w:b/>
        </w:rPr>
        <w:t xml:space="preserve">Chemist Name:</w:t>
      </w:r>
      <w:r>
        <w:t xml:space="preserve"> </w:t>
      </w:r>
      <w:r>
        <w:t xml:space="preserve">Dr. Maria L. Santos, RPh, MSc</w:t>
      </w:r>
    </w:p>
    <w:p>
      <w:pPr>
        <w:pStyle w:val="BodyText"/>
      </w:pPr>
      <w:r>
        <w:rPr>
          <w:bCs/>
          <w:b/>
        </w:rPr>
        <w:t xml:space="preserve">Licensure No.:</w:t>
      </w:r>
      <w:r>
        <w:t xml:space="preserve"> </w:t>
      </w:r>
      <w:r>
        <w:t xml:space="preserve">PRC-CHM-2019-004821</w:t>
      </w:r>
    </w:p>
    <w:p>
      <w:pPr>
        <w:pStyle w:val="BodyText"/>
      </w:pPr>
      <w:r>
        <w:rPr>
          <w:bCs/>
          <w:b/>
        </w:rPr>
        <w:t xml:space="preserve">Firm:</w:t>
      </w:r>
      <w:r>
        <w:t xml:space="preserve"> </w:t>
      </w:r>
      <w:r>
        <w:t xml:space="preserve">Santos Analytical &amp; Chemical Consulting</w:t>
      </w:r>
    </w:p>
    <w:p>
      <w:pPr>
        <w:pStyle w:val="BodyText"/>
      </w:pPr>
      <w:r>
        <w:rPr>
          <w:bCs/>
          <w:b/>
        </w:rPr>
        <w:t xml:space="preserve">Address:</w:t>
      </w:r>
      <w:r>
        <w:t xml:space="preserve"> </w:t>
      </w:r>
      <w:r>
        <w:t xml:space="preserve">128 Ayala Avenue, Makati City, Metro Manila, Philippines</w:t>
      </w:r>
    </w:p>
    <w:p>
      <w:pPr>
        <w:pStyle w:val="BodyText"/>
      </w:pPr>
      <w:r>
        <w:rPr>
          <w:bCs/>
          <w:b/>
        </w:rPr>
        <w:t xml:space="preserve">Contact:</w:t>
      </w:r>
      <w:r>
        <w:t xml:space="preserve"> </w:t>
      </w:r>
      <w:r>
        <w:t xml:space="preserve">+63 (2) 8881-4567 | m.santos@santoschem.ph</w:t>
      </w:r>
    </w:p>
    <w:bookmarkEnd w:id="22"/>
    <w:bookmarkStart w:id="23" w:name="prepared-for-client"/>
    <w:p>
      <w:pPr>
        <w:pStyle w:val="Heading3"/>
      </w:pPr>
      <w:r>
        <w:t xml:space="preserve">Prepared For (Client)</w:t>
      </w:r>
    </w:p>
    <w:p>
      <w:pPr>
        <w:pStyle w:val="FirstParagraph"/>
      </w:pPr>
      <w:r>
        <w:rPr>
          <w:bCs/>
          <w:b/>
        </w:rPr>
        <w:t xml:space="preserve">Company:</w:t>
      </w:r>
      <w:r>
        <w:t xml:space="preserve"> </w:t>
      </w:r>
      <w:r>
        <w:t xml:space="preserve">Philippine Food &amp; Beverage Industries, Inc.</w:t>
      </w:r>
    </w:p>
    <w:p>
      <w:pPr>
        <w:pStyle w:val="BodyText"/>
      </w:pPr>
      <w:r>
        <w:rPr>
          <w:bCs/>
          <w:b/>
        </w:rPr>
        <w:t xml:space="preserve">Attn:</w:t>
      </w:r>
      <w:r>
        <w:t xml:space="preserve"> </w:t>
      </w:r>
      <w:r>
        <w:t xml:space="preserve">Mr. Ricardo T. Villanueva, Operations Director</w:t>
      </w:r>
    </w:p>
    <w:p>
      <w:pPr>
        <w:pStyle w:val="BodyText"/>
      </w:pPr>
      <w:r>
        <w:rPr>
          <w:bCs/>
          <w:b/>
        </w:rPr>
        <w:t xml:space="preserve">Address:</w:t>
      </w:r>
      <w:r>
        <w:t xml:space="preserve"> </w:t>
      </w:r>
      <w:r>
        <w:t xml:space="preserve">45 EDSA, Brgy. San Juan, Metro Manila, Philippines</w:t>
      </w:r>
    </w:p>
    <w:p>
      <w:pPr>
        <w:pStyle w:val="BodyText"/>
      </w:pPr>
      <w:r>
        <w:rPr>
          <w:bCs/>
          <w:b/>
        </w:rPr>
        <w:t xml:space="preserve">TIN:</w:t>
      </w:r>
      <w:r>
        <w:t xml:space="preserve"> </w:t>
      </w:r>
      <w:r>
        <w:t xml:space="preserve">000-123-456-000</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Water Quality &amp; Chemical Compliance Audit</w:t>
      </w:r>
    </w:p>
    <w:p>
      <w:pPr>
        <w:pStyle w:val="BodyText"/>
      </w:pPr>
      <w:r>
        <w:rPr>
          <w:bCs/>
          <w:b/>
        </w:rPr>
        <w:t xml:space="preserve">Scope Area:</w:t>
      </w:r>
      <w:r>
        <w:t xml:space="preserve"> </w:t>
      </w:r>
      <w:r>
        <w:t xml:space="preserve">Metro Manila, Philippines</w:t>
      </w:r>
    </w:p>
    <w:p>
      <w:pPr>
        <w:pStyle w:val="BodyText"/>
      </w:pPr>
      <w:r>
        <w:rPr>
          <w:bCs/>
          <w:b/>
        </w:rPr>
        <w:t xml:space="preserve">Reference No.:</w:t>
      </w:r>
      <w:r>
        <w:t xml:space="preserve"> </w:t>
      </w:r>
      <w:r>
        <w:t xml:space="preserve">PFB-OPS-2025-0112</w:t>
      </w:r>
    </w:p>
    <w:p>
      <w:pPr>
        <w:pStyle w:val="BodyText"/>
      </w:pPr>
      <w:r>
        <w:rPr>
          <w:bCs/>
          <w:b/>
        </w:rPr>
        <w:t xml:space="preserve">Requested By:</w:t>
      </w:r>
      <w:r>
        <w:t xml:space="preserve"> </w:t>
      </w:r>
      <w:r>
        <w:t xml:space="preserve">Internal Quality Assurance Division</w:t>
      </w:r>
    </w:p>
    <w:bookmarkEnd w:id="24"/>
    <w:p>
      <w:pPr>
        <w:pStyle w:val="BodyText"/>
      </w:pPr>
      <w:r>
        <w:t xml:space="preserve">Scope of Chemist Services</w:t>
      </w:r>
    </w:p>
    <w:p>
      <w:pPr>
        <w:pStyle w:val="BodyText"/>
      </w:pPr>
      <w:r>
        <w:t xml:space="preserve">This Quotation Estimate is issued by Santos Analytical &amp; Chemical Consulting, a registered professional firm headed by a licensed Chemist in the Philippines, to provide comprehensive chemical analysis, environmental compliance testing, and quality assurance consultation services. All services described herein shall be performed in accordance with the standards set by the Department of Environment and Natural Resources (DENR), the Food and Drug Administration (FDA) of the Philippines, and the Philippine National Standards (PNS) as applicable to operations within Metro Manila, Philippines. The Chemist engaged under this Quotation Estimate shall ensure that all laboratory procedures, field sampling, and analytical reporting comply with the Philippine Environmental Management System and local ordinances of the City of Manila and surrounding Metro Manila municipalities.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On-site water quality sampling and chemical analysis (pH, TDS, heavy metals, nitrates) at client facility in Metro Manila, Philippines</w:t>
            </w:r>
          </w:p>
        </w:tc>
        <w:tc>
          <w:tcPr/>
          <w:p>
            <w:pPr>
              <w:pStyle w:val="Compact"/>
              <w:jc w:val="left"/>
            </w:pPr>
            <w:r>
              <w:t xml:space="preserve">Per site visit</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Soil and groundwater contamination assessment by licensed Chemist in accordance with DENR Administrative Order No. 1997-37</w:t>
            </w:r>
          </w:p>
        </w:tc>
        <w:tc>
          <w:tcPr/>
          <w:p>
            <w:pPr>
              <w:pStyle w:val="Compact"/>
              <w:jc w:val="left"/>
            </w:pPr>
            <w:r>
              <w:t xml:space="preserve">Per assessment</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Chemical inventory audit and hazardous materials compliance review for storage facilities in Quezon City, Metro Manila</w:t>
            </w:r>
          </w:p>
        </w:tc>
        <w:tc>
          <w:tcPr/>
          <w:p>
            <w:pPr>
              <w:pStyle w:val="Compact"/>
              <w:jc w:val="left"/>
            </w:pPr>
            <w:r>
              <w:t xml:space="preserve">Per audit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Preparation of Environmental Compliance Certificate and Chemical Safety Data Sheets (SDS) as required by Philippine law</w:t>
            </w:r>
          </w:p>
        </w:tc>
        <w:tc>
          <w:tcPr/>
          <w:p>
            <w:pPr>
              <w:pStyle w:val="Compact"/>
              <w:jc w:val="left"/>
            </w:pPr>
            <w:r>
              <w:t xml:space="preserve">Per document set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Quarterly laboratory testing of effluent discharge (BOD, COD, TSS, pH) at the client's Manila processing plant</w:t>
            </w:r>
          </w:p>
        </w:tc>
        <w:tc>
          <w:tcPr/>
          <w:p>
            <w:pPr>
              <w:pStyle w:val="Compact"/>
              <w:jc w:val="left"/>
            </w:pPr>
            <w:r>
              <w:t xml:space="preserve">Per quarter</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Consultation and training session on proper chemical handling, storage, and disposal for 20 employees (half-day, conducted in Makati City, Philippines)</w:t>
            </w:r>
          </w:p>
        </w:tc>
        <w:tc>
          <w:tcPr/>
          <w:p>
            <w:pPr>
              <w:pStyle w:val="Compact"/>
              <w:jc w:val="left"/>
            </w:pPr>
            <w:r>
              <w:t xml:space="preserve">Per session</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7</w:t>
            </w:r>
          </w:p>
        </w:tc>
        <w:tc>
          <w:tcPr/>
          <w:p>
            <w:pPr>
              <w:pStyle w:val="Compact"/>
              <w:jc w:val="left"/>
            </w:pPr>
            <w:r>
              <w:t xml:space="preserve">Travel, transportation, and fieldwork expenses within Metro Manila, Philippines (Makati, Quezon City, Manila City, Pasig)</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Final comprehensive report, certification, and submission to relevant Philippine regulatory agencies</w:t>
            </w:r>
          </w:p>
        </w:tc>
        <w:tc>
          <w:tcPr/>
          <w:p>
            <w:pPr>
              <w:pStyle w:val="Compact"/>
              <w:jc w:val="left"/>
            </w:pPr>
            <w:r>
              <w:t xml:space="preserve">Per report</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right"/>
            </w:pPr>
            <w:r>
              <w:t xml:space="preserve">Subtotal</w:t>
            </w:r>
          </w:p>
        </w:tc>
        <w:tc>
          <w:tcPr/>
          <w:p>
            <w:pPr>
              <w:pStyle w:val="Compact"/>
              <w:jc w:val="left"/>
            </w:pPr>
            <w:r>
              <w:t xml:space="preserve">360,000.00</w:t>
            </w:r>
          </w:p>
        </w:tc>
      </w:tr>
      <w:tr>
        <w:tc>
          <w:tcPr>
            <w:gridSpan w:val="5"/>
          </w:tcPr>
          <w:p>
            <w:pPr>
              <w:pStyle w:val="Compact"/>
              <w:jc w:val="right"/>
            </w:pPr>
            <w:r>
              <w:t xml:space="preserve">VAT (12% as per Philippine Tax Code)</w:t>
            </w:r>
          </w:p>
        </w:tc>
        <w:tc>
          <w:tcPr/>
          <w:p>
            <w:pPr>
              <w:pStyle w:val="Compact"/>
              <w:jc w:val="left"/>
            </w:pPr>
            <w:r>
              <w:t xml:space="preserve">43,200.00</w:t>
            </w:r>
          </w:p>
        </w:tc>
      </w:tr>
      <w:tr>
        <w:tc>
          <w:tcPr>
            <w:gridSpan w:val="5"/>
          </w:tcPr>
          <w:p>
            <w:pPr>
              <w:pStyle w:val="Compact"/>
              <w:jc w:val="right"/>
            </w:pPr>
            <w:r>
              <w:t xml:space="preserve">TOTAL AMOUNT DUE (PHP)</w:t>
            </w:r>
          </w:p>
        </w:tc>
        <w:tc>
          <w:tcPr/>
          <w:p>
            <w:pPr>
              <w:pStyle w:val="Compact"/>
              <w:jc w:val="left"/>
            </w:pPr>
            <w:r>
              <w:t xml:space="preserve">403,200.00</w:t>
            </w:r>
          </w:p>
        </w:tc>
      </w:tr>
    </w:tbl>
    <w:p>
      <w:pPr>
        <w:pStyle w:val="BodyText"/>
      </w:pPr>
      <w:r>
        <w:t xml:space="preserve">* All prices are quoted in Philippine Pesos (PHP). VAT is computed at the standard 12% rate as mandated by the Bureau of Internal Revenue (BIR) of the Philippines. This Quotation Estimate is exclusive of any additional government processing fees that may be levied by DENR, FDA, or local government units in Metro Manila.</w:t>
      </w:r>
    </w:p>
    <w:p>
      <w:pPr>
        <w:pStyle w:val="BodyText"/>
      </w:pPr>
      <w:r>
        <w:t xml:space="preserve">Terms and Conditions of This Quotation Estimate</w:t>
      </w:r>
    </w:p>
    <w:p>
      <w:pPr>
        <w:pStyle w:val="BodyText"/>
      </w:pPr>
      <w:r>
        <w:rPr>
          <w:bCs/>
          <w:b/>
        </w:rPr>
        <w:t xml:space="preserve">1. Validity:</w:t>
      </w:r>
      <w:r>
        <w:t xml:space="preserve"> </w:t>
      </w:r>
      <w:r>
        <w:t xml:space="preserve">This Quotation Estimate shall remain valid for thirty (30) calendar days from the date of issue. After the expiration date, the Chemist and Santos Analytical &amp; Chemical Consulting reserve the right to revise pricing due to changes in reagent costs, labor rates, or Philippine regulatory requirements.</w:t>
      </w:r>
    </w:p>
    <w:p>
      <w:pPr>
        <w:pStyle w:val="BodyText"/>
      </w:pPr>
      <w:r>
        <w:rPr>
          <w:bCs/>
          <w:b/>
        </w:rPr>
        <w:t xml:space="preserve">2. Payment Terms:</w:t>
      </w:r>
      <w:r>
        <w:t xml:space="preserve"> </w:t>
      </w:r>
      <w:r>
        <w:t xml:space="preserve">Fifty percent (50%) of the total amount shall be paid upon acceptance of this Quotation Estimate as a down payment. The remaining fifty percent (50%) shall be settled within fifteen (15) days from the submission of the final report and certification. Payment shall be made via bank transfer to the firm's account at BDO Unibank, Makati City, Philippines.</w:t>
      </w:r>
    </w:p>
    <w:p>
      <w:pPr>
        <w:pStyle w:val="BodyText"/>
      </w:pPr>
      <w:r>
        <w:rPr>
          <w:bCs/>
          <w:b/>
        </w:rPr>
        <w:t xml:space="preserve">3. Scope Limitation:</w:t>
      </w:r>
      <w:r>
        <w:t xml:space="preserve"> </w:t>
      </w:r>
      <w:r>
        <w:t xml:space="preserve">The services outlined in this Quotation Estimate are limited to the geographic area of Metro Manila, Philippines, as specified. Any additional site visits or services outside this area shall be subject to a separate Quotation Estimate and additional travel charges.</w:t>
      </w:r>
    </w:p>
    <w:p>
      <w:pPr>
        <w:pStyle w:val="BodyText"/>
      </w:pPr>
      <w:r>
        <w:rPr>
          <w:bCs/>
          <w:b/>
        </w:rPr>
        <w:t xml:space="preserve">4. Professional Standards:</w:t>
      </w:r>
      <w:r>
        <w:t xml:space="preserve"> </w:t>
      </w:r>
      <w:r>
        <w:t xml:space="preserve">The Chemist performing all services under this Quotation Estimate is duly licensed by the Professional Regulation Commission (PRC) of the Philippines and shall adhere to the Code of Ethics for Professional Chemists as promulgated by the Philippine Association of Professional Chemists (PAPC).</w:t>
      </w:r>
    </w:p>
    <w:p>
      <w:pPr>
        <w:pStyle w:val="BodyText"/>
      </w:pPr>
      <w:r>
        <w:rPr>
          <w:bCs/>
          <w:b/>
        </w:rPr>
        <w:t xml:space="preserve">5. Confidentiality:</w:t>
      </w:r>
      <w:r>
        <w:t xml:space="preserve"> </w:t>
      </w:r>
      <w:r>
        <w:t xml:space="preserve">All data, samples, and findings generated during the course of this engagement shall be treated as confidential property of the client. The Chemist and the firm shall not disclose any proprietary information to third parties without written consent, in compliance with the Data Privacy Act of 2012 (Republic Act No. 10173) of the Philippines.</w:t>
      </w:r>
    </w:p>
    <w:p>
      <w:pPr>
        <w:pStyle w:val="BodyText"/>
      </w:pPr>
      <w:r>
        <w:rPr>
          <w:bCs/>
          <w:b/>
        </w:rPr>
        <w:t xml:space="preserve">6. Dispute Resolution:</w:t>
      </w:r>
      <w:r>
        <w:t xml:space="preserve"> </w:t>
      </w:r>
      <w:r>
        <w:t xml:space="preserve">Any disputes arising from this Quotation Estimate shall be resolved through amicable negotiation. Should negotiation fail, the matter shall be submitted to the courts of competent jurisdiction in Metro Manila, Philippines.</w:t>
      </w:r>
    </w:p>
    <w:p>
      <w:pPr>
        <w:pStyle w:val="BodyText"/>
      </w:pPr>
      <w:r>
        <w:rPr>
          <w:bCs/>
          <w:b/>
        </w:rPr>
        <w:t xml:space="preserve">7. Acceptance:</w:t>
      </w:r>
      <w:r>
        <w:t xml:space="preserve"> </w:t>
      </w:r>
      <w:r>
        <w:t xml:space="preserve">This Quotation Estimate does not constitute a binding contract until formally accepted in writing by the client and countersigned by the Chemist or authorized representative of Santos Analytical &amp; Chemical Consulting.</w:t>
      </w:r>
    </w:p>
    <w:p>
      <w:pPr>
        <w:pStyle w:val="BodyText"/>
      </w:pPr>
      <w:r>
        <w:rPr>
          <w:bCs/>
          <w:b/>
        </w:rPr>
        <w:t xml:space="preserve">Prepared and Certified By:</w:t>
      </w:r>
      <w:r>
        <w:br/>
      </w:r>
      <w:r>
        <w:t xml:space="preserve">Dr. Maria L. Santos, RPh, MSc</w:t>
      </w:r>
      <w:r>
        <w:br/>
      </w:r>
      <w:r>
        <w:t xml:space="preserve">Licensed Chemist, PRC No. CHM-2019-004821</w:t>
      </w:r>
      <w:r>
        <w:br/>
      </w:r>
      <w:r>
        <w:t xml:space="preserve">Santos Analytical &amp; Chemical Consulting</w:t>
      </w:r>
      <w:r>
        <w:br/>
      </w:r>
      <w:r>
        <w:t xml:space="preserve">Metro Manila, Philippines</w:t>
      </w:r>
    </w:p>
    <w:p>
      <w:pPr>
        <w:pStyle w:val="BodyText"/>
      </w:pPr>
      <w:r>
        <w:rPr>
          <w:bCs/>
          <w:b/>
        </w:rPr>
        <w:t xml:space="preserve">Accepted By (Client):</w:t>
      </w:r>
      <w:r>
        <w:br/>
      </w:r>
      <w:r>
        <w:t xml:space="preserve">Mr. Ricardo T. Villanueva</w:t>
      </w:r>
      <w:r>
        <w:br/>
      </w:r>
      <w:r>
        <w:t xml:space="preserve">Operations Director</w:t>
      </w:r>
      <w:r>
        <w:br/>
      </w:r>
      <w:r>
        <w:t xml:space="preserve">Philippine Food &amp; Beverage Industries, Inc.</w:t>
      </w:r>
      <w:r>
        <w:br/>
      </w:r>
      <w:r>
        <w:t xml:space="preserve">Metro Manila, Philippines</w:t>
      </w:r>
    </w:p>
    <w:p>
      <w:pPr>
        <w:pStyle w:val="BodyText"/>
      </w:pPr>
      <w:r>
        <w:t xml:space="preserve">This Quotation Estimate was prepared by a licensed Chemist in the Philippines for services to be rendered in Metro Manila, Philippines. Document Reference: QTE-MNL-2025-04782. For inquiries, contact Santos Analytical &amp; Chemical Consulting at +63 (2) 8881-4567 or m.santos@santoschem.ph. This document is the property of the issuing firm and shall not be reproduced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Philippines Manila</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