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Xea835a4773e5f48826b2ab831cc11daaeb3aaaf"/>
    <w:p>
      <w:pPr>
        <w:pStyle w:val="Heading1"/>
      </w:pPr>
      <w:r>
        <w:t xml:space="preserve">Singapore Singapore Chemist &amp; Pharmaceutical Services Pte Ltd</w:t>
      </w:r>
    </w:p>
    <w:p>
      <w:pPr>
        <w:pStyle w:val="FirstParagraph"/>
      </w:pPr>
      <w:r>
        <w:t xml:space="preserve">128 Orchard Road, #05-12, Singapore Singapore 238849</w:t>
      </w:r>
    </w:p>
    <w:p>
      <w:pPr>
        <w:pStyle w:val="BodyText"/>
      </w:pPr>
      <w:r>
        <w:t xml:space="preserve">Tel: +65 6823 4567 | Email: enquiries@sgsg-chemist.com.sg</w:t>
      </w:r>
    </w:p>
    <w:p>
      <w:pPr>
        <w:pStyle w:val="BodyText"/>
      </w:pPr>
      <w:r>
        <w:t xml:space="preserve">UEN: 201934567K | HSA Licence No: SG-CHM-2024-0891</w:t>
      </w:r>
    </w:p>
    <w:bookmarkEnd w:id="20"/>
    <w:p>
      <w:pPr>
        <w:pStyle w:val="BodyText"/>
      </w:pPr>
      <w:r>
        <w:rPr>
          <w:bCs/>
          <w:b/>
        </w:rPr>
        <w:t xml:space="preserve">Quotation Estimate</w:t>
      </w:r>
      <w:r>
        <w:br/>
      </w:r>
      <w:r>
        <w:t xml:space="preserve">No: QE-2025-04782</w:t>
      </w:r>
      <w:r>
        <w:br/>
      </w:r>
      <w:r>
        <w:t xml:space="preserve">Date: 15 June 2025</w:t>
      </w:r>
      <w:r>
        <w:br/>
      </w:r>
      <w:r>
        <w:t xml:space="preserve">Valid Until: 15 July 2025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Chemist Services &amp; Pharmaceutical Supply — Singapore Singapore</w:t>
      </w:r>
    </w:p>
    <w:bookmarkEnd w:id="21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Health Group (S) Pte Ltd</w:t>
            </w:r>
            <w:r>
              <w:br/>
            </w:r>
            <w:r>
              <w:t xml:space="preserve">45 Raffles Place, #12-03, Singapore Singapore 048619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Attention: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Tan Wei Ming, Director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Chemist Contract Renewal — FY 2025/2026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Health Group Outpatient Centre, 45 Raffles Place, Singapore Singapore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Lim Siew Hua, Registered Pharmacist &amp; Lead Chemist</w:t>
            </w:r>
          </w:p>
        </w:tc>
      </w:tr>
    </w:tbl>
    <w:p>
      <w:pPr>
        <w:pStyle w:val="BodyText"/>
      </w:pPr>
      <w:r>
        <w:t xml:space="preserve">Scope of Chemist Services — Singapore Singapore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Singapore Singapore Chemist &amp; Pharmaceutical Services Pte Ltd to provide a comprehensive breakdown of costs for the engagement of our</w:t>
      </w:r>
      <w:r>
        <w:t xml:space="preserve"> </w:t>
      </w:r>
      <w:r>
        <w:t xml:space="preserve">Chemist</w:t>
      </w:r>
      <w:r>
        <w:t xml:space="preserve"> </w:t>
      </w:r>
      <w:r>
        <w:t xml:space="preserve">team to deliver pharmaceutical dispensing, compounding, and advisory services at your facility in</w:t>
      </w:r>
      <w:r>
        <w:t xml:space="preserve"> </w:t>
      </w:r>
      <w:r>
        <w:t xml:space="preserve">Singapore Singapore</w:t>
      </w:r>
      <w:r>
        <w:t xml:space="preserve">. All services shall be performed in strict compliance with the Health Sciences Authority (HSA) regulations and the Pharmacy Act of Singapore Singapore.</w:t>
      </w:r>
    </w:p>
    <w:p>
      <w:pPr>
        <w:pStyle w:val="BodyText"/>
      </w:pPr>
      <w:r>
        <w:t xml:space="preserve">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Registered Chemist (Pharmacist) — Full-time dispensing, prescription verification, and patient counselling at the Meridian Health Group outpatient centre in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Chemist Compounding Services — Preparation of customised topical, oral, and injectable formulations as per physician prescriptions, conducted in our GMP-certified compounding laboratory in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Inventory Management &amp; Supply — Monthly procurement, quality inspection, cold-chain storage, and just-in-time delivery of 1,200+ SKUs of medicines and medical supplies to the Singapore Singapore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Chemist Advisory &amp; Drug Interaction Review — Quarterly comprehensive medication review, therapeutic substitution recommendations, and clinical pharmacology advisory sessions for the in-house medical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&amp; HSA Reporting — Annual preparation of pharmacovigilance reports, adverse drug reaction logging, and submission of mandatory returns to the Health Sciences Authority of Singapore Singapore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Chemist Call-Out &amp; After-Hours Cover — 24/7 on-call Chemist availability for urgent dispensing requests, drug shortage resolution, and critical formulation support at the Singapore Singapore premises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&amp; CPD Programmes — Two (2) annual workshops for nursing and administrative staff on safe medication handling, storage protocols, and updated Singapore Singapore pharmacy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SGD 174,900.00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9% (Singapore Singapore)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SGD 15,741.00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SGD 190,641.00</w:t>
            </w:r>
          </w:p>
        </w:tc>
      </w:tr>
    </w:tbl>
    <w:bookmarkStart w:id="22" w:name="X06f751c0fef37426aad28df54ec1acd620508e5"/>
    <w:p>
      <w:pPr>
        <w:pStyle w:val="Heading3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Upon expiry, all rates and availability of the</w:t>
      </w:r>
      <w:r>
        <w:t xml:space="preserve"> </w:t>
      </w:r>
      <w:r>
        <w:t xml:space="preserve">Chemist</w:t>
      </w:r>
      <w:r>
        <w:t xml:space="preserve"> </w:t>
      </w:r>
      <w:r>
        <w:t xml:space="preserve">team must be reconfirmed in writing.</w:t>
      </w:r>
    </w:p>
    <w:p>
      <w:pPr>
        <w:numPr>
          <w:ilvl w:val="0"/>
          <w:numId w:val="1001"/>
        </w:numPr>
        <w:pStyle w:val="Compact"/>
      </w:pPr>
      <w:r>
        <w:t xml:space="preserve">All prices are quoted in Singapore Dollars (SGD) and are inclusive of all applicable taxes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unless otherwise stated. GST at the prevailing rate of 9% is applied as per the Inland Revenue Authority of Singapore Singapore guidelines.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with the remaining 50% payable in equal monthly instalments over the twelve (12) month contract period. Invoices are due within fourteen (14) days of issue.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services described herein are subject to the availability of qualified and HSA-registered pharmacists. In the event of unforeseen leave or illness, a suitably qualified substitute Chemist will be deployed at no additional cost to the client.</w:t>
      </w:r>
    </w:p>
    <w:p>
      <w:pPr>
        <w:numPr>
          <w:ilvl w:val="0"/>
          <w:numId w:val="1001"/>
        </w:numPr>
        <w:pStyle w:val="Compact"/>
      </w:pPr>
      <w:r>
        <w:t xml:space="preserve">All pharmaceutical products supplied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comply with the Singapore Singapore Medicines Act and shall be sourced exclusively from HSA-licensed wholesalers and manufacturers.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The final service agreement shall be governed by the laws of the Republic of Singapore Singapore.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</w:t>
      </w:r>
      <w:r>
        <w:t xml:space="preserve"> </w:t>
      </w:r>
      <w:r>
        <w:t xml:space="preserve">Chemist</w:t>
      </w:r>
      <w:r>
        <w:t xml:space="preserve"> </w:t>
      </w:r>
      <w:r>
        <w:t xml:space="preserve">services, additional SKUs, or extended hours of operation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</w:t>
      </w:r>
    </w:p>
    <w:p>
      <w:pPr>
        <w:numPr>
          <w:ilvl w:val="0"/>
          <w:numId w:val="1001"/>
        </w:numPr>
        <w:pStyle w:val="Compact"/>
      </w:pPr>
      <w:r>
        <w:t xml:space="preserve">Confidentiality: All patient data, prescription records, and proprietary formulary information handled by our</w:t>
      </w:r>
      <w:r>
        <w:t xml:space="preserve"> </w:t>
      </w:r>
      <w:r>
        <w:t xml:space="preserve">Chemist</w:t>
      </w:r>
      <w:r>
        <w:t xml:space="preserve"> </w:t>
      </w:r>
      <w:r>
        <w:t xml:space="preserve">team shall be treated as strictly confidential in accordance with the Personal Data Protection Act (PDPA) of Singapore Singapore.</w:t>
      </w:r>
    </w:p>
    <w:bookmarkEnd w:id="22"/>
    <w:p>
      <w:pPr>
        <w:pStyle w:val="FirstParagraph"/>
      </w:pPr>
      <w:r>
        <w:rPr>
          <w:bCs/>
          <w:b/>
        </w:rPr>
        <w:t xml:space="preserve">For and on behalf of:</w:t>
      </w:r>
      <w:r>
        <w:br/>
      </w:r>
      <w:r>
        <w:t xml:space="preserve">Singapore Singapore Chemist &amp; Pharmaceutical Services Pte Ltd</w:t>
      </w:r>
      <w:r>
        <w:br/>
      </w:r>
      <w:r>
        <w:t xml:space="preserve">Name: Dr. Lim Siew Hua</w:t>
      </w:r>
      <w:r>
        <w:br/>
      </w:r>
      <w:r>
        <w:t xml:space="preserve">Designation: Lead Chemist / Registered Pharmacist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Accepted by (Client):</w:t>
      </w:r>
      <w:r>
        <w:br/>
      </w:r>
      <w:r>
        <w:t xml:space="preserve">Meridian Health Group (S) Pte Ltd</w:t>
      </w:r>
      <w:r>
        <w:br/>
      </w:r>
      <w:r>
        <w:t xml:space="preserve">Name: Mr. Tan Wei Ming</w:t>
      </w:r>
      <w:r>
        <w:br/>
      </w:r>
      <w:r>
        <w:t xml:space="preserve">Designation: Director of Procurement</w:t>
      </w:r>
      <w:r>
        <w:br/>
      </w:r>
      <w:r>
        <w:t xml:space="preserve">Date: 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QE-2025-04782) was prepared by Singapore Singapore Chemist &amp; Pharmaceutical Services Pte Ltd for use in Singapore Singapore. This document is confidential and intended solely for the named recipient. Unauthorised reproduction or distribution is prohibited. © 2025 Singapore Singapore Chemist &amp; Pharmaceutical Services Pte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Chemist Services - Singapore Singapore</dc:title>
  <dc:creator/>
  <dc:language>en</dc:language>
  <cp:keywords/>
  <dcterms:created xsi:type="dcterms:W3CDTF">2026-10-10T06:27:20Z</dcterms:created>
  <dcterms:modified xsi:type="dcterms:W3CDTF">2026-10-10T06:27:20Z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