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rPr>
          <w:bCs/>
          <w:b/>
        </w:rPr>
        <w:t xml:space="preserve">Seoul Advanced Chemical Laboratory Co., Ltd.</w:t>
      </w:r>
    </w:p>
    <w:p>
      <w:pPr>
        <w:pStyle w:val="BodyText"/>
      </w:pPr>
      <w:r>
        <w:t xml:space="preserve">12F, 456 Teheran-ro, Gangnam-gu, Seoul, South Korea</w:t>
      </w:r>
    </w:p>
    <w:p>
      <w:pPr>
        <w:pStyle w:val="BodyText"/>
      </w:pPr>
      <w:r>
        <w:t xml:space="preserve">Tel: +82-2-555-0198 | Email: quotation@seoulchemlab.kr</w:t>
      </w:r>
    </w:p>
    <w:p>
      <w:pPr>
        <w:pStyle w:val="BodyText"/>
      </w:pPr>
      <w:r>
        <w:t xml:space="preserve">Business Registration No. 220-81-04567 | VAT No. 220-81-04567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QTE-2025-SE-0847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By</w:t>
            </w:r>
          </w:p>
        </w:tc>
        <w:tc>
          <w:tcPr/>
          <w:p>
            <w:pPr>
              <w:pStyle w:val="Compact"/>
              <w:jc w:val="left"/>
            </w:pPr>
            <w:r>
              <w:t xml:space="preserve">Dr. Min-Ji Park, Lead Chemist, Seoul Advanced Chemical Laboratory</w:t>
            </w:r>
          </w:p>
        </w:tc>
      </w:tr>
      <w:tr>
        <w:tc>
          <w:tcPr/>
          <w:p>
            <w:pPr>
              <w:pStyle w:val="Compact"/>
              <w:jc w:val="left"/>
            </w:pPr>
            <w:r>
              <w:t xml:space="preserve">Prepared For</w:t>
            </w:r>
          </w:p>
        </w:tc>
        <w:tc>
          <w:tcPr/>
          <w:p>
            <w:pPr>
              <w:pStyle w:val="Compact"/>
              <w:jc w:val="left"/>
            </w:pPr>
            <w:r>
              <w:t xml:space="preserve">Mr. Hwan-Soo Lee, Procurement Director, Hanbit Pharmaceutical Group, 78 Itaewon-ro, Yongsan-gu, Seoul, South Korea</w:t>
            </w:r>
          </w:p>
        </w:tc>
      </w:tr>
      <w:tr>
        <w:tc>
          <w:tcPr/>
          <w:p>
            <w:pPr>
              <w:pStyle w:val="Compact"/>
              <w:jc w:val="left"/>
            </w:pPr>
            <w:r>
              <w:t xml:space="preserve">Project Reference</w:t>
            </w:r>
          </w:p>
        </w:tc>
        <w:tc>
          <w:tcPr/>
          <w:p>
            <w:pPr>
              <w:pStyle w:val="Compact"/>
              <w:jc w:val="left"/>
            </w:pPr>
            <w:r>
              <w:t xml:space="preserve">HPG-2025-Q3-Pharmaceutical Quality Assurance Contract</w:t>
            </w:r>
          </w:p>
        </w:tc>
      </w:tr>
      <w:tr>
        <w:tc>
          <w:tcPr/>
          <w:p>
            <w:pPr>
              <w:pStyle w:val="Compact"/>
              <w:jc w:val="left"/>
            </w:pPr>
            <w:r>
              <w:t xml:space="preserve">Currency</w:t>
            </w:r>
          </w:p>
        </w:tc>
        <w:tc>
          <w:tcPr/>
          <w:p>
            <w:pPr>
              <w:pStyle w:val="Compact"/>
              <w:jc w:val="left"/>
            </w:pPr>
            <w:r>
              <w:t xml:space="preserve">South Korean Won (KRW / ₩)</w:t>
            </w:r>
          </w:p>
        </w:tc>
      </w:tr>
    </w:tbl>
    <w:bookmarkStart w:id="21" w:name="scope-of-quotation-estimate"/>
    <w:p>
      <w:pPr>
        <w:pStyle w:val="Heading2"/>
      </w:pPr>
      <w:r>
        <w:t xml:space="preserve">1. Scope of Quotation Estimate</w:t>
      </w:r>
    </w:p>
    <w:p>
      <w:pPr>
        <w:pStyle w:val="FirstParagraph"/>
      </w:pPr>
      <w:r>
        <w:t xml:space="preserve">This Quotation Estimate is issued by Seoul Advanced Chemical Laboratory Co., Ltd. (hereinafter referred to as "the Chemist Provider") in response to the formal request for proposal submitted by Hanbit Pharmaceutical Group. The Chemist Provider, a fully licensed and accredited laboratory operating in South Korea Seoul, hereby presents the following itemized costs for the supply of specialized chemical analysis, pharmaceutical quality control testing, and regulatory compliance services. All pricing within this Quotation Estimate reflects the current market rates applicable to professional Chemist services in the metropolitan area of South Korea Seoul as of the date of issue.</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Chemist Service</w:t>
            </w:r>
          </w:p>
        </w:tc>
        <w:tc>
          <w:tcPr/>
          <w:p>
            <w:pPr>
              <w:pStyle w:val="Compact"/>
              <w:jc w:val="left"/>
            </w:pPr>
            <w:r>
              <w:t xml:space="preserve">Unit</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Subtotal (KRW)</w:t>
            </w:r>
          </w:p>
        </w:tc>
      </w:tr>
      <w:tr>
        <w:tc>
          <w:tcPr/>
          <w:p>
            <w:pPr>
              <w:pStyle w:val="Compact"/>
              <w:jc w:val="left"/>
            </w:pPr>
            <w:r>
              <w:t xml:space="preserve">01</w:t>
            </w:r>
          </w:p>
        </w:tc>
        <w:tc>
          <w:tcPr/>
          <w:p>
            <w:pPr>
              <w:pStyle w:val="Compact"/>
              <w:jc w:val="left"/>
            </w:pPr>
            <w:r>
              <w:t xml:space="preserve">Comprehensive HPLC and GC-MS analysis of active pharmaceutical ingredients (APIs) – performed by a certified Chemist in accordance with Korean Pharmacopoeia standards</w:t>
            </w:r>
          </w:p>
        </w:tc>
        <w:tc>
          <w:tcPr/>
          <w:p>
            <w:pPr>
              <w:pStyle w:val="Compact"/>
              <w:jc w:val="left"/>
            </w:pPr>
            <w:r>
              <w:t xml:space="preserve">Batch</w:t>
            </w:r>
          </w:p>
        </w:tc>
        <w:tc>
          <w:tcPr/>
          <w:p>
            <w:pPr>
              <w:pStyle w:val="Compact"/>
              <w:jc w:val="left"/>
            </w:pPr>
            <w:r>
              <w:t xml:space="preserve">48</w:t>
            </w:r>
          </w:p>
        </w:tc>
        <w:tc>
          <w:tcPr/>
          <w:p>
            <w:pPr>
              <w:pStyle w:val="Compact"/>
              <w:jc w:val="left"/>
            </w:pPr>
            <w:r>
              <w:t xml:space="preserve">385,000</w:t>
            </w:r>
          </w:p>
        </w:tc>
        <w:tc>
          <w:tcPr/>
          <w:p>
            <w:pPr>
              <w:pStyle w:val="Compact"/>
              <w:jc w:val="left"/>
            </w:pPr>
            <w:r>
              <w:t xml:space="preserve">18,480,000</w:t>
            </w:r>
          </w:p>
        </w:tc>
      </w:tr>
      <w:tr>
        <w:tc>
          <w:tcPr/>
          <w:p>
            <w:pPr>
              <w:pStyle w:val="Compact"/>
              <w:jc w:val="left"/>
            </w:pPr>
            <w:r>
              <w:t xml:space="preserve">02</w:t>
            </w:r>
          </w:p>
        </w:tc>
        <w:tc>
          <w:tcPr/>
          <w:p>
            <w:pPr>
              <w:pStyle w:val="Compact"/>
              <w:jc w:val="left"/>
            </w:pPr>
            <w:r>
              <w:t xml:space="preserve">Stability testing and shelf-life determination for new drug formulations – conducted by a senior Chemist team over a 12-month monitoring period</w:t>
            </w:r>
          </w:p>
        </w:tc>
        <w:tc>
          <w:tcPr/>
          <w:p>
            <w:pPr>
              <w:pStyle w:val="Compact"/>
              <w:jc w:val="left"/>
            </w:pPr>
            <w:r>
              <w:t xml:space="preserve">Study</w:t>
            </w:r>
          </w:p>
        </w:tc>
        <w:tc>
          <w:tcPr/>
          <w:p>
            <w:pPr>
              <w:pStyle w:val="Compact"/>
              <w:jc w:val="left"/>
            </w:pPr>
            <w:r>
              <w:t xml:space="preserve">3</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03</w:t>
            </w:r>
          </w:p>
        </w:tc>
        <w:tc>
          <w:tcPr/>
          <w:p>
            <w:pPr>
              <w:pStyle w:val="Compact"/>
              <w:jc w:val="left"/>
            </w:pPr>
            <w:r>
              <w:t xml:space="preserve">Impurity profiling and genotoxic impurity screening – executed by a specialized Chemist with GMP-certified protocols</w:t>
            </w:r>
          </w:p>
        </w:tc>
        <w:tc>
          <w:tcPr/>
          <w:p>
            <w:pPr>
              <w:pStyle w:val="Compact"/>
              <w:jc w:val="left"/>
            </w:pPr>
            <w:r>
              <w:t xml:space="preserve">Sample</w:t>
            </w:r>
          </w:p>
        </w:tc>
        <w:tc>
          <w:tcPr/>
          <w:p>
            <w:pPr>
              <w:pStyle w:val="Compact"/>
              <w:jc w:val="left"/>
            </w:pPr>
            <w:r>
              <w:t xml:space="preserve">120</w:t>
            </w:r>
          </w:p>
        </w:tc>
        <w:tc>
          <w:tcPr/>
          <w:p>
            <w:pPr>
              <w:pStyle w:val="Compact"/>
              <w:jc w:val="left"/>
            </w:pPr>
            <w:r>
              <w:t xml:space="preserve">210,000</w:t>
            </w:r>
          </w:p>
        </w:tc>
        <w:tc>
          <w:tcPr/>
          <w:p>
            <w:pPr>
              <w:pStyle w:val="Compact"/>
              <w:jc w:val="left"/>
            </w:pPr>
            <w:r>
              <w:t xml:space="preserve">25,200,000</w:t>
            </w:r>
          </w:p>
        </w:tc>
      </w:tr>
      <w:tr>
        <w:tc>
          <w:tcPr/>
          <w:p>
            <w:pPr>
              <w:pStyle w:val="Compact"/>
              <w:jc w:val="left"/>
            </w:pPr>
            <w:r>
              <w:t xml:space="preserve">04</w:t>
            </w:r>
          </w:p>
        </w:tc>
        <w:tc>
          <w:tcPr/>
          <w:p>
            <w:pPr>
              <w:pStyle w:val="Compact"/>
              <w:jc w:val="left"/>
            </w:pPr>
            <w:r>
              <w:t xml:space="preserve">Water for Injection (WFI) and purified water system qualification – performed by a qualified Chemist engineer</w:t>
            </w:r>
          </w:p>
        </w:tc>
        <w:tc>
          <w:tcPr/>
          <w:p>
            <w:pPr>
              <w:pStyle w:val="Compact"/>
              <w:jc w:val="left"/>
            </w:pPr>
            <w:r>
              <w:t xml:space="preserve">System</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05</w:t>
            </w:r>
          </w:p>
        </w:tc>
        <w:tc>
          <w:tcPr/>
          <w:p>
            <w:pPr>
              <w:pStyle w:val="Compact"/>
              <w:jc w:val="left"/>
            </w:pPr>
            <w:r>
              <w:t xml:space="preserve">Regulatory documentation support and MFDS (Ministry of Food and Drug Safety) submission preparation – provided by a regulatory Chemist consultant</w:t>
            </w:r>
          </w:p>
        </w:tc>
        <w:tc>
          <w:tcPr/>
          <w:p>
            <w:pPr>
              <w:pStyle w:val="Compact"/>
              <w:jc w:val="left"/>
            </w:pPr>
            <w:r>
              <w:t xml:space="preserve">Project</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06</w:t>
            </w:r>
          </w:p>
        </w:tc>
        <w:tc>
          <w:tcPr/>
          <w:p>
            <w:pPr>
              <w:pStyle w:val="Compact"/>
              <w:jc w:val="left"/>
            </w:pPr>
            <w:r>
              <w:t xml:space="preserve">On-site laboratory audit and Good Laboratory Practice (GLP) compliance review in South Korea Seoul – conducted by an independent Chemist auditor</w:t>
            </w:r>
          </w:p>
        </w:tc>
        <w:tc>
          <w:tcPr/>
          <w:p>
            <w:pPr>
              <w:pStyle w:val="Compact"/>
              <w:jc w:val="left"/>
            </w:pPr>
            <w:r>
              <w:t xml:space="preserve">Day</w:t>
            </w:r>
          </w:p>
        </w:tc>
        <w:tc>
          <w:tcPr/>
          <w:p>
            <w:pPr>
              <w:pStyle w:val="Compact"/>
              <w:jc w:val="left"/>
            </w:pPr>
            <w:r>
              <w:t xml:space="preserve">5</w:t>
            </w:r>
          </w:p>
        </w:tc>
        <w:tc>
          <w:tcPr/>
          <w:p>
            <w:pPr>
              <w:pStyle w:val="Compact"/>
              <w:jc w:val="left"/>
            </w:pPr>
            <w:r>
              <w:t xml:space="preserve">950,000</w:t>
            </w:r>
          </w:p>
        </w:tc>
        <w:tc>
          <w:tcPr/>
          <w:p>
            <w:pPr>
              <w:pStyle w:val="Compact"/>
              <w:jc w:val="left"/>
            </w:pPr>
            <w:r>
              <w:t xml:space="preserve">4,750,000</w:t>
            </w:r>
          </w:p>
        </w:tc>
      </w:tr>
      <w:tr>
        <w:tc>
          <w:tcPr/>
          <w:p>
            <w:pPr>
              <w:pStyle w:val="Compact"/>
              <w:jc w:val="left"/>
            </w:pPr>
            <w:r>
              <w:t xml:space="preserve">07</w:t>
            </w:r>
          </w:p>
        </w:tc>
        <w:tc>
          <w:tcPr/>
          <w:p>
            <w:pPr>
              <w:pStyle w:val="Compact"/>
              <w:jc w:val="left"/>
            </w:pPr>
            <w:r>
              <w:t xml:space="preserve">Emergency chemical spill response and environmental sampling – 24/7 Chemist on-call service within the Seoul metropolitan area</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08</w:t>
            </w:r>
          </w:p>
        </w:tc>
        <w:tc>
          <w:tcPr/>
          <w:p>
            <w:pPr>
              <w:pStyle w:val="Compact"/>
              <w:jc w:val="left"/>
            </w:pPr>
            <w:r>
              <w:t xml:space="preserve">Custom reagent and reference standard procurement – sourced and verified by the Chemist procurement division</w:t>
            </w:r>
          </w:p>
        </w:tc>
        <w:tc>
          <w:tcPr/>
          <w:p>
            <w:pPr>
              <w:pStyle w:val="Compact"/>
              <w:jc w:val="left"/>
            </w:pPr>
            <w:r>
              <w:t xml:space="preserve">Lot</w:t>
            </w:r>
          </w:p>
        </w:tc>
        <w:tc>
          <w:tcPr/>
          <w:p>
            <w:pPr>
              <w:pStyle w:val="Compact"/>
              <w:jc w:val="left"/>
            </w:pPr>
            <w:r>
              <w:t xml:space="preserve">36</w:t>
            </w:r>
          </w:p>
        </w:tc>
        <w:tc>
          <w:tcPr/>
          <w:p>
            <w:pPr>
              <w:pStyle w:val="Compact"/>
              <w:jc w:val="left"/>
            </w:pPr>
            <w:r>
              <w:t xml:space="preserve">475,000</w:t>
            </w:r>
          </w:p>
        </w:tc>
        <w:tc>
          <w:tcPr/>
          <w:p>
            <w:pPr>
              <w:pStyle w:val="Compact"/>
              <w:jc w:val="left"/>
            </w:pPr>
            <w:r>
              <w:t xml:space="preserve">17,100,000</w:t>
            </w:r>
          </w:p>
        </w:tc>
      </w:tr>
      <w:tr>
        <w:tc>
          <w:tcPr>
            <w:gridSpan w:val="5"/>
          </w:tcPr>
          <w:p>
            <w:pPr>
              <w:pStyle w:val="Compact"/>
              <w:jc w:val="left"/>
            </w:pPr>
            <w:r>
              <w:t xml:space="preserve">Subtotal (before VAT)</w:t>
            </w:r>
          </w:p>
        </w:tc>
        <w:tc>
          <w:tcPr/>
          <w:p>
            <w:pPr>
              <w:pStyle w:val="Compact"/>
              <w:jc w:val="left"/>
            </w:pPr>
            <w:r>
              <w:t xml:space="preserve">102,730,000</w:t>
            </w:r>
          </w:p>
        </w:tc>
      </w:tr>
      <w:tr>
        <w:tc>
          <w:tcPr>
            <w:gridSpan w:val="5"/>
          </w:tcPr>
          <w:p>
            <w:pPr>
              <w:pStyle w:val="Compact"/>
              <w:jc w:val="left"/>
            </w:pPr>
            <w:r>
              <w:t xml:space="preserve">VAT (10% – South Korea standard rate)</w:t>
            </w:r>
          </w:p>
        </w:tc>
        <w:tc>
          <w:tcPr/>
          <w:p>
            <w:pPr>
              <w:pStyle w:val="Compact"/>
              <w:jc w:val="left"/>
            </w:pPr>
            <w:r>
              <w:t xml:space="preserve">10,273,000</w:t>
            </w:r>
          </w:p>
        </w:tc>
      </w:tr>
      <w:tr>
        <w:tc>
          <w:tcPr>
            <w:gridSpan w:val="5"/>
          </w:tcPr>
          <w:p>
            <w:pPr>
              <w:pStyle w:val="Compact"/>
              <w:jc w:val="left"/>
            </w:pPr>
            <w:r>
              <w:t xml:space="preserve">TOTAL AMOUNT DUE (KRW)</w:t>
            </w:r>
          </w:p>
        </w:tc>
        <w:tc>
          <w:tcPr/>
          <w:p>
            <w:pPr>
              <w:pStyle w:val="Compact"/>
              <w:jc w:val="left"/>
            </w:pPr>
            <w:r>
              <w:t xml:space="preserve">113,003,000</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Any acceptance beyond this period requires written reconfirmation from the Chemist Provider, as reagent costs and labor rates in South Korea Seoul are subject to periodic adjustment.</w:t>
      </w:r>
    </w:p>
    <w:p>
      <w:pPr>
        <w:numPr>
          <w:ilvl w:val="0"/>
          <w:numId w:val="1001"/>
        </w:numPr>
        <w:pStyle w:val="Compact"/>
      </w:pPr>
      <w:r>
        <w:rPr>
          <w:bCs/>
          <w:b/>
        </w:rPr>
        <w:t xml:space="preserve">Payment Terms:</w:t>
      </w:r>
      <w:r>
        <w:t xml:space="preserve"> </w:t>
      </w:r>
      <w:r>
        <w:t xml:space="preserve">Payment shall be made within forty-five (45) days from the date of invoice issuance. A 2% early-payment discount applies if settlement is received within fifteen (15) days. Late payments shall accrue interest at the rate prescribed under the Korean Commercial Act.</w:t>
      </w:r>
    </w:p>
    <w:p>
      <w:pPr>
        <w:numPr>
          <w:ilvl w:val="0"/>
          <w:numId w:val="1001"/>
        </w:numPr>
        <w:pStyle w:val="Compact"/>
      </w:pPr>
      <w:r>
        <w:rPr>
          <w:bCs/>
          <w:b/>
        </w:rPr>
        <w:t xml:space="preserve">Scope Modifications:</w:t>
      </w:r>
      <w:r>
        <w:t xml:space="preserve"> </w:t>
      </w:r>
      <w:r>
        <w:t xml:space="preserve">Any changes to the scope of Chemist services outlined in this Quotation Estimate must be agreed upon in writing by both parties. Additional work will be billed at the prevailing hourly rate of ₩185,000 per hour for a senior Chemist or ₩120,000 per hour for a junior Chemist technician.</w:t>
      </w:r>
    </w:p>
    <w:p>
      <w:pPr>
        <w:numPr>
          <w:ilvl w:val="0"/>
          <w:numId w:val="1001"/>
        </w:numPr>
        <w:pStyle w:val="Compact"/>
      </w:pPr>
      <w:r>
        <w:rPr>
          <w:bCs/>
          <w:b/>
        </w:rPr>
        <w:t xml:space="preserve">Confidentiality:</w:t>
      </w:r>
      <w:r>
        <w:t xml:space="preserve"> </w:t>
      </w:r>
      <w:r>
        <w:t xml:space="preserve">All data, samples, and proprietary formulations handled by the Chemist Provider in South Korea Seoul shall be treated as strictly confidential in accordance with the Korean Personal Information Protection Act and the Pharmaceutical Affairs Act.</w:t>
      </w:r>
    </w:p>
    <w:p>
      <w:pPr>
        <w:numPr>
          <w:ilvl w:val="0"/>
          <w:numId w:val="1001"/>
        </w:numPr>
        <w:pStyle w:val="Compact"/>
      </w:pPr>
      <w:r>
        <w:rPr>
          <w:bCs/>
          <w:b/>
        </w:rPr>
        <w:t xml:space="preserve">Regulatory Compliance:</w:t>
      </w:r>
      <w:r>
        <w:t xml:space="preserve"> </w:t>
      </w:r>
      <w:r>
        <w:t xml:space="preserve">All Chemist services shall be performed in full compliance with the standards set by the Ministry of Food and Drug Safety (MFDS), the Korea Institute of Drug and Food Safety (KDF), and applicable ISO 17025 accreditation requirements.</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South Korea Seoul region.</w:t>
      </w:r>
    </w:p>
    <w:p>
      <w:pPr>
        <w:numPr>
          <w:ilvl w:val="0"/>
          <w:numId w:val="1001"/>
        </w:numPr>
        <w:pStyle w:val="Compact"/>
      </w:pPr>
      <w:r>
        <w:rPr>
          <w:bCs/>
          <w:b/>
        </w:rPr>
        <w:t xml:space="preserve">Governing Law:</w:t>
      </w:r>
      <w:r>
        <w:t xml:space="preserve"> </w:t>
      </w:r>
      <w:r>
        <w:t xml:space="preserve">This Quotation Estimate and any resulting contract shall be governed by and construed in accordance with the laws of the Republic of Korea. Disputes shall be resolved through arbitration at the Korea Commercial Arbitration Board (KCAB) in Seoul.</w:t>
      </w:r>
    </w:p>
    <w:bookmarkEnd w:id="23"/>
    <w:bookmarkStart w:id="24" w:name="acceptance-and-authorization"/>
    <w:p>
      <w:pPr>
        <w:pStyle w:val="Heading2"/>
      </w:pPr>
      <w:r>
        <w:t xml:space="preserve">4. Acceptance and Authorization</w:t>
      </w:r>
    </w:p>
    <w:p>
      <w:pPr>
        <w:pStyle w:val="FirstParagraph"/>
      </w:pPr>
      <w:r>
        <w:t xml:space="preserve">By signing below, the client acknowledges and accepts the terms, conditions, and pricing set forth in this Quotation Estimate for the Chemist services to be rendered in South Korea Seoul. This document, once countersigned, constitutes a binding commercial agreement between the parties.</w:t>
      </w:r>
    </w:p>
    <w:p>
      <w:pPr>
        <w:pStyle w:val="BodyText"/>
      </w:pPr>
      <w:r>
        <w:rPr>
          <w:bCs/>
          <w:b/>
        </w:rPr>
        <w:t xml:space="preserve">For and on behalf of the Chemist Provider:</w:t>
      </w:r>
      <w:r>
        <w:br/>
      </w:r>
      <w:r>
        <w:br/>
      </w:r>
      <w:r>
        <w:t xml:space="preserve">______________________________</w:t>
      </w:r>
      <w:r>
        <w:br/>
      </w:r>
      <w:r>
        <w:t xml:space="preserve">Dr. Min-Ji Park, Lead Chemist</w:t>
      </w:r>
      <w:r>
        <w:br/>
      </w:r>
      <w:r>
        <w:t xml:space="preserve">Seoul Advanced Chemical Laboratory Co., Ltd.</w:t>
      </w:r>
      <w:r>
        <w:br/>
      </w:r>
      <w:r>
        <w:t xml:space="preserve">Date: _______________</w:t>
      </w:r>
    </w:p>
    <w:p>
      <w:pPr>
        <w:pStyle w:val="BodyText"/>
      </w:pPr>
      <w:r>
        <w:rPr>
          <w:bCs/>
          <w:b/>
        </w:rPr>
        <w:t xml:space="preserve">For and on behalf of the Client:</w:t>
      </w:r>
      <w:r>
        <w:br/>
      </w:r>
      <w:r>
        <w:br/>
      </w:r>
      <w:r>
        <w:t xml:space="preserve">______________________________</w:t>
      </w:r>
      <w:r>
        <w:br/>
      </w:r>
      <w:r>
        <w:t xml:space="preserve">Mr. Hwan-Soo Lee, Procurement Director</w:t>
      </w:r>
      <w:r>
        <w:br/>
      </w:r>
      <w:r>
        <w:t xml:space="preserve">Hanbit Pharmaceutical Group</w:t>
      </w:r>
      <w:r>
        <w:br/>
      </w:r>
      <w:r>
        <w:t xml:space="preserve">Date: _______________</w:t>
      </w:r>
    </w:p>
    <w:p>
      <w:pPr>
        <w:pStyle w:val="BodyText"/>
      </w:pPr>
      <w:r>
        <w:t xml:space="preserve">Seoul Advanced Chemical Laboratory Co., Ltd. | 12F, 456 Teheran-ro, Gangnam-gu, Seoul 06236, South Korea</w:t>
      </w:r>
      <w:r>
        <w:br/>
      </w:r>
      <w:r>
        <w:t xml:space="preserve">This Quotation Estimate is the property of the issuing Chemist firm and may not be reproduced without written consent. Document Ref: QTE-2025-SE-0847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South Korea Seoul</dc:title>
  <dc:creator/>
  <dc:language>en</dc:language>
  <cp:keywords/>
  <dcterms:created xsi:type="dcterms:W3CDTF">2026-10-10T02:41:57Z</dcterms:created>
  <dcterms:modified xsi:type="dcterms:W3CDTF">2026-10-10T02:41:57Z</dcterms:modified>
</cp:coreProperties>
</file>

<file path=docProps/custom.xml><?xml version="1.0" encoding="utf-8"?>
<Properties xmlns="http://schemas.openxmlformats.org/officeDocument/2006/custom-properties" xmlns:vt="http://schemas.openxmlformats.org/officeDocument/2006/docPropsVTypes"/>
</file>