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Chemist &amp; Pharmaceutical Services — Thailand Bangkok</w:t>
      </w:r>
    </w:p>
    <w:p>
      <w:pPr>
        <w:pStyle w:val="BodyText"/>
      </w:pPr>
      <w:r>
        <w:t xml:space="preserve">Official Estimate Document</w:t>
      </w:r>
    </w:p>
    <w:bookmarkEnd w:id="20"/>
    <w:bookmarkStart w:id="21" w:name="prepared-by"/>
    <w:p>
      <w:pPr>
        <w:pStyle w:val="Heading3"/>
      </w:pPr>
      <w:r>
        <w:t xml:space="preserve">Prepared By</w:t>
      </w:r>
    </w:p>
    <w:p>
      <w:pPr>
        <w:pStyle w:val="FirstParagraph"/>
      </w:pPr>
      <w:r>
        <w:rPr>
          <w:bCs/>
          <w:b/>
        </w:rPr>
        <w:t xml:space="preserve">Siam Wellness Chemist Co., Ltd.</w:t>
      </w:r>
    </w:p>
    <w:p>
      <w:pPr>
        <w:pStyle w:val="BodyText"/>
      </w:pPr>
      <w:r>
        <w:t xml:space="preserve">88/12 Sukhumvit Road, Khlong Toei</w:t>
      </w:r>
    </w:p>
    <w:p>
      <w:pPr>
        <w:pStyle w:val="BodyText"/>
      </w:pPr>
      <w:r>
        <w:t xml:space="preserve">Bangkok 10110, Thailand</w:t>
      </w:r>
    </w:p>
    <w:p>
      <w:pPr>
        <w:pStyle w:val="BodyText"/>
      </w:pPr>
      <w:r>
        <w:t xml:space="preserve">Tel: +66 (0) 2 255 8899</w:t>
      </w:r>
    </w:p>
    <w:p>
      <w:pPr>
        <w:pStyle w:val="BodyText"/>
      </w:pPr>
      <w:r>
        <w:t xml:space="preserve">Email: estimates@siamwellnesschemist.co.th</w:t>
      </w:r>
    </w:p>
    <w:p>
      <w:pPr>
        <w:pStyle w:val="BodyText"/>
      </w:pPr>
      <w:r>
        <w:t xml:space="preserve">License No. TH-CHM-2024-004821</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[Client Address], Bangkok, Thailand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Tax ID (VAT):</w:t>
      </w:r>
      <w:r>
        <w:t xml:space="preserve"> </w:t>
      </w:r>
      <w:r>
        <w:t xml:space="preserve">[0-1-XXXX-XXX-XX-X]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QTE-THB-2025-00347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Thai Baht (THB / Þ)</w:t>
            </w:r>
          </w:p>
        </w:tc>
      </w:tr>
      <w:tr>
        <w:tc>
          <w:tcPr/>
          <w:p>
            <w:pPr>
              <w:pStyle w:val="Compact"/>
              <w:jc w:val="left"/>
            </w:pPr>
            <w:r>
              <w:t xml:space="preserve">Service Location:</w:t>
            </w:r>
          </w:p>
        </w:tc>
        <w:tc>
          <w:tcPr>
            <w:gridSpan w:val="3"/>
          </w:tcPr>
          <w:p>
            <w:pPr>
              <w:pStyle w:val="Compact"/>
              <w:jc w:val="left"/>
            </w:pPr>
            <w:r>
              <w:t xml:space="preserve">Thailand Bangkok — Central Business District &amp; Surrounding Areas</w:t>
            </w:r>
          </w:p>
        </w:tc>
      </w:tr>
    </w:tbl>
    <w:bookmarkStart w:id="23" w:name="X63e3d98207e1e821f499fc86fd278c8624ed63a"/>
    <w:p>
      <w:pPr>
        <w:pStyle w:val="Heading2"/>
      </w:pPr>
      <w:r>
        <w:t xml:space="preserve">Scope of Chemist Services — Thailand Bangkok</w:t>
      </w:r>
    </w:p>
    <w:p>
      <w:pPr>
        <w:pStyle w:val="FirstParagraph"/>
      </w:pPr>
      <w:r>
        <w:t xml:space="preserve">This Quotation Estimate is issued by Siam Wellness Chemist Co., Ltd. to provide a comprehensive breakdown of professional chemist services, pharmaceutical supply, and related consulting engagements to be delivered within the Thailand Bangkok metropolitan area. All services are performed by licensed Thai-registered chemists and pharmacists in full compliance with the Thai FDA (Food and Drug Administration) regulations and the Ministry of Public Health guidelines applicable in Thailand Bangkok.</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Chemist Service / Item Description</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Subtotal (THB)</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On-site Chemist Consultation &amp; Pharmaceutical Audit for corporate wellness program in Thailand Bangkok</w:t>
            </w:r>
          </w:p>
        </w:tc>
        <w:tc>
          <w:tcPr/>
          <w:p>
            <w:pPr>
              <w:pStyle w:val="Compact"/>
              <w:jc w:val="left"/>
            </w:pPr>
            <w:r>
              <w:t xml:space="preserve">12 sessions</w:t>
            </w:r>
          </w:p>
        </w:tc>
        <w:tc>
          <w:tcPr/>
          <w:p>
            <w:pPr>
              <w:pStyle w:val="Compact"/>
              <w:jc w:val="left"/>
            </w:pPr>
            <w:r>
              <w:t xml:space="preserve">Þ 8,500</w:t>
            </w:r>
          </w:p>
        </w:tc>
        <w:tc>
          <w:tcPr/>
          <w:p>
            <w:pPr>
              <w:pStyle w:val="Compact"/>
              <w:jc w:val="left"/>
            </w:pPr>
            <w:r>
              <w:t xml:space="preserve">Þ 102,000</w:t>
            </w:r>
          </w:p>
        </w:tc>
        <w:tc>
          <w:tcPr/>
          <w:p>
            <w:pPr>
              <w:pStyle w:val="Compact"/>
              <w:jc w:val="left"/>
            </w:pPr>
            <w:r>
              <w:t xml:space="preserve">Half-day visits, Mon–Fri</w:t>
            </w:r>
          </w:p>
        </w:tc>
      </w:tr>
      <w:tr>
        <w:tc>
          <w:tcPr/>
          <w:p>
            <w:pPr>
              <w:pStyle w:val="Compact"/>
              <w:jc w:val="left"/>
            </w:pPr>
            <w:r>
              <w:t xml:space="preserve">2</w:t>
            </w:r>
          </w:p>
        </w:tc>
        <w:tc>
          <w:tcPr/>
          <w:p>
            <w:pPr>
              <w:pStyle w:val="Compact"/>
              <w:jc w:val="left"/>
            </w:pPr>
            <w:r>
              <w:t xml:space="preserve">Supply of OTC (Over-the-Counter) Medications &amp; First-Aid Kits for office use in Thailand Bangkok</w:t>
            </w:r>
          </w:p>
        </w:tc>
        <w:tc>
          <w:tcPr/>
          <w:p>
            <w:pPr>
              <w:pStyle w:val="Compact"/>
              <w:jc w:val="left"/>
            </w:pPr>
            <w:r>
              <w:t xml:space="preserve">50 kits</w:t>
            </w:r>
          </w:p>
        </w:tc>
        <w:tc>
          <w:tcPr/>
          <w:p>
            <w:pPr>
              <w:pStyle w:val="Compact"/>
              <w:jc w:val="left"/>
            </w:pPr>
            <w:r>
              <w:t xml:space="preserve">Þ 2,200</w:t>
            </w:r>
          </w:p>
        </w:tc>
        <w:tc>
          <w:tcPr/>
          <w:p>
            <w:pPr>
              <w:pStyle w:val="Compact"/>
              <w:jc w:val="left"/>
            </w:pPr>
            <w:r>
              <w:t xml:space="preserve">Þ 110,000</w:t>
            </w:r>
          </w:p>
        </w:tc>
        <w:tc>
          <w:tcPr/>
          <w:p>
            <w:pPr>
              <w:pStyle w:val="Compact"/>
              <w:jc w:val="left"/>
            </w:pPr>
            <w:r>
              <w:t xml:space="preserve">Thai FDA approved products</w:t>
            </w:r>
          </w:p>
        </w:tc>
      </w:tr>
      <w:tr>
        <w:tc>
          <w:tcPr/>
          <w:p>
            <w:pPr>
              <w:pStyle w:val="Compact"/>
              <w:jc w:val="left"/>
            </w:pPr>
            <w:r>
              <w:t xml:space="preserve">3</w:t>
            </w:r>
          </w:p>
        </w:tc>
        <w:tc>
          <w:tcPr/>
          <w:p>
            <w:pPr>
              <w:pStyle w:val="Compact"/>
              <w:jc w:val="left"/>
            </w:pPr>
            <w:r>
              <w:t xml:space="preserve">Custom Compounding &amp; Formulation Services by licensed Chemist (dermal creams, tinctures)</w:t>
            </w:r>
          </w:p>
        </w:tc>
        <w:tc>
          <w:tcPr/>
          <w:p>
            <w:pPr>
              <w:pStyle w:val="Compact"/>
              <w:jc w:val="left"/>
            </w:pPr>
            <w:r>
              <w:t xml:space="preserve">200 units</w:t>
            </w:r>
          </w:p>
        </w:tc>
        <w:tc>
          <w:tcPr/>
          <w:p>
            <w:pPr>
              <w:pStyle w:val="Compact"/>
              <w:jc w:val="left"/>
            </w:pPr>
            <w:r>
              <w:t xml:space="preserve">Þ 1,850</w:t>
            </w:r>
          </w:p>
        </w:tc>
        <w:tc>
          <w:tcPr/>
          <w:p>
            <w:pPr>
              <w:pStyle w:val="Compact"/>
              <w:jc w:val="left"/>
            </w:pPr>
            <w:r>
              <w:t xml:space="preserve">Þ 370,000</w:t>
            </w:r>
          </w:p>
        </w:tc>
        <w:tc>
          <w:tcPr/>
          <w:p>
            <w:pPr>
              <w:pStyle w:val="Compact"/>
              <w:jc w:val="left"/>
            </w:pPr>
            <w:r>
              <w:t xml:space="preserve">Batch production, 4-week lead time</w:t>
            </w:r>
          </w:p>
        </w:tc>
      </w:tr>
      <w:tr>
        <w:tc>
          <w:tcPr/>
          <w:p>
            <w:pPr>
              <w:pStyle w:val="Compact"/>
              <w:jc w:val="left"/>
            </w:pPr>
            <w:r>
              <w:t xml:space="preserve">4</w:t>
            </w:r>
          </w:p>
        </w:tc>
        <w:tc>
          <w:tcPr/>
          <w:p>
            <w:pPr>
              <w:pStyle w:val="Compact"/>
              <w:jc w:val="left"/>
            </w:pPr>
            <w:r>
              <w:t xml:space="preserve">Pharmaceutical Inventory Management &amp; Shelf-Life Monitoring (monthly retainer)</w:t>
            </w:r>
          </w:p>
        </w:tc>
        <w:tc>
          <w:tcPr/>
          <w:p>
            <w:pPr>
              <w:pStyle w:val="Compact"/>
              <w:jc w:val="left"/>
            </w:pPr>
            <w:r>
              <w:t xml:space="preserve">6 months</w:t>
            </w:r>
          </w:p>
        </w:tc>
        <w:tc>
          <w:tcPr/>
          <w:p>
            <w:pPr>
              <w:pStyle w:val="Compact"/>
              <w:jc w:val="left"/>
            </w:pPr>
            <w:r>
              <w:t xml:space="preserve">Þ 15,000</w:t>
            </w:r>
          </w:p>
        </w:tc>
        <w:tc>
          <w:tcPr/>
          <w:p>
            <w:pPr>
              <w:pStyle w:val="Compact"/>
              <w:jc w:val="left"/>
            </w:pPr>
            <w:r>
              <w:t xml:space="preserve">Þ 90,000</w:t>
            </w:r>
          </w:p>
        </w:tc>
        <w:tc>
          <w:tcPr/>
          <w:p>
            <w:pPr>
              <w:pStyle w:val="Compact"/>
              <w:jc w:val="left"/>
            </w:pPr>
            <w:r>
              <w:t xml:space="preserve">Covers 3 sites in Thailand Bangkok</w:t>
            </w:r>
          </w:p>
        </w:tc>
      </w:tr>
      <w:tr>
        <w:tc>
          <w:tcPr/>
          <w:p>
            <w:pPr>
              <w:pStyle w:val="Compact"/>
              <w:jc w:val="left"/>
            </w:pPr>
            <w:r>
              <w:t xml:space="preserve">5</w:t>
            </w:r>
          </w:p>
        </w:tc>
        <w:tc>
          <w:tcPr/>
          <w:p>
            <w:pPr>
              <w:pStyle w:val="Compact"/>
              <w:jc w:val="left"/>
            </w:pPr>
            <w:r>
              <w:t xml:space="preserve">Employee Health Screening &amp; Medication Review by Resident Chemist</w:t>
            </w:r>
          </w:p>
        </w:tc>
        <w:tc>
          <w:tcPr/>
          <w:p>
            <w:pPr>
              <w:pStyle w:val="Compact"/>
              <w:jc w:val="left"/>
            </w:pPr>
            <w:r>
              <w:t xml:space="preserve">200 employees</w:t>
            </w:r>
          </w:p>
        </w:tc>
        <w:tc>
          <w:tcPr/>
          <w:p>
            <w:pPr>
              <w:pStyle w:val="Compact"/>
              <w:jc w:val="left"/>
            </w:pPr>
            <w:r>
              <w:t xml:space="preserve">Þ 1,200</w:t>
            </w:r>
          </w:p>
        </w:tc>
        <w:tc>
          <w:tcPr/>
          <w:p>
            <w:pPr>
              <w:pStyle w:val="Compact"/>
              <w:jc w:val="left"/>
            </w:pPr>
            <w:r>
              <w:t xml:space="preserve">Þ 240,000</w:t>
            </w:r>
          </w:p>
        </w:tc>
        <w:tc>
          <w:tcPr/>
          <w:p>
            <w:pPr>
              <w:pStyle w:val="Compact"/>
              <w:jc w:val="left"/>
            </w:pPr>
            <w:r>
              <w:t xml:space="preserve">Includes written report per individual</w:t>
            </w:r>
          </w:p>
        </w:tc>
      </w:tr>
      <w:tr>
        <w:tc>
          <w:tcPr/>
          <w:p>
            <w:pPr>
              <w:pStyle w:val="Compact"/>
              <w:jc w:val="left"/>
            </w:pPr>
            <w:r>
              <w:t xml:space="preserve">6</w:t>
            </w:r>
          </w:p>
        </w:tc>
        <w:tc>
          <w:tcPr/>
          <w:p>
            <w:pPr>
              <w:pStyle w:val="Compact"/>
              <w:jc w:val="left"/>
            </w:pPr>
            <w:r>
              <w:t xml:space="preserve">Regulatory Compliance Advisory &amp; Thai FDA Filing Support for imported pharmaceuticals</w:t>
            </w:r>
          </w:p>
        </w:tc>
        <w:tc>
          <w:tcPr/>
          <w:p>
            <w:pPr>
              <w:pStyle w:val="Compact"/>
              <w:jc w:val="left"/>
            </w:pPr>
            <w:r>
              <w:t xml:space="preserve">1 engagement</w:t>
            </w:r>
          </w:p>
        </w:tc>
        <w:tc>
          <w:tcPr/>
          <w:p>
            <w:pPr>
              <w:pStyle w:val="Compact"/>
              <w:jc w:val="left"/>
            </w:pPr>
            <w:r>
              <w:t xml:space="preserve">Þ 45,000</w:t>
            </w:r>
          </w:p>
        </w:tc>
        <w:tc>
          <w:tcPr/>
          <w:p>
            <w:pPr>
              <w:pStyle w:val="Compact"/>
              <w:jc w:val="left"/>
            </w:pPr>
            <w:r>
              <w:t xml:space="preserve">Þ 45,000</w:t>
            </w:r>
          </w:p>
        </w:tc>
        <w:tc>
          <w:tcPr/>
          <w:p>
            <w:pPr>
              <w:pStyle w:val="Compact"/>
              <w:jc w:val="left"/>
            </w:pPr>
            <w:r>
              <w:t xml:space="preserve">One-time professional fee</w:t>
            </w:r>
          </w:p>
        </w:tc>
      </w:tr>
      <w:tr>
        <w:tc>
          <w:tcPr/>
          <w:p>
            <w:pPr>
              <w:pStyle w:val="Compact"/>
              <w:jc w:val="left"/>
            </w:pPr>
            <w:r>
              <w:t xml:space="preserve">7</w:t>
            </w:r>
          </w:p>
        </w:tc>
        <w:tc>
          <w:tcPr/>
          <w:p>
            <w:pPr>
              <w:pStyle w:val="Compact"/>
              <w:jc w:val="left"/>
            </w:pPr>
            <w:r>
              <w:t xml:space="preserve">Emergency Chemist On-Call Service (24/7 hotline &amp; 2-hour response in Thailand Bangkok)</w:t>
            </w:r>
          </w:p>
        </w:tc>
        <w:tc>
          <w:tcPr/>
          <w:p>
            <w:pPr>
              <w:pStyle w:val="Compact"/>
              <w:jc w:val="left"/>
            </w:pPr>
            <w:r>
              <w:t xml:space="preserve">12 months</w:t>
            </w:r>
          </w:p>
        </w:tc>
        <w:tc>
          <w:tcPr/>
          <w:p>
            <w:pPr>
              <w:pStyle w:val="Compact"/>
              <w:jc w:val="left"/>
            </w:pPr>
            <w:r>
              <w:t xml:space="preserve">Þ 22,000</w:t>
            </w:r>
          </w:p>
        </w:tc>
        <w:tc>
          <w:tcPr/>
          <w:p>
            <w:pPr>
              <w:pStyle w:val="Compact"/>
              <w:jc w:val="left"/>
            </w:pPr>
            <w:r>
              <w:t xml:space="preserve">Þ 264,000</w:t>
            </w:r>
          </w:p>
        </w:tc>
        <w:tc>
          <w:tcPr/>
          <w:p>
            <w:pPr>
              <w:pStyle w:val="Compact"/>
              <w:jc w:val="left"/>
            </w:pPr>
            <w:r>
              <w:t xml:space="preserve">Annual subscription</w:t>
            </w:r>
          </w:p>
        </w:tc>
      </w:tr>
      <w:tr>
        <w:tc>
          <w:tcPr/>
          <w:p>
            <w:pPr>
              <w:pStyle w:val="Compact"/>
              <w:jc w:val="left"/>
            </w:pPr>
            <w:r>
              <w:t xml:space="preserve">8</w:t>
            </w:r>
          </w:p>
        </w:tc>
        <w:tc>
          <w:tcPr/>
          <w:p>
            <w:pPr>
              <w:pStyle w:val="Compact"/>
              <w:jc w:val="left"/>
            </w:pPr>
            <w:r>
              <w:t xml:space="preserve">Training Workshop: "Safe Medication Handling" delivered by senior Chemist to staff</w:t>
            </w:r>
          </w:p>
        </w:tc>
        <w:tc>
          <w:tcPr/>
          <w:p>
            <w:pPr>
              <w:pStyle w:val="Compact"/>
              <w:jc w:val="left"/>
            </w:pPr>
            <w:r>
              <w:t xml:space="preserve">4 workshops</w:t>
            </w:r>
          </w:p>
        </w:tc>
        <w:tc>
          <w:tcPr/>
          <w:p>
            <w:pPr>
              <w:pStyle w:val="Compact"/>
              <w:jc w:val="left"/>
            </w:pPr>
            <w:r>
              <w:t xml:space="preserve">Þ 18,000</w:t>
            </w:r>
          </w:p>
        </w:tc>
        <w:tc>
          <w:tcPr/>
          <w:p>
            <w:pPr>
              <w:pStyle w:val="Compact"/>
              <w:jc w:val="left"/>
            </w:pPr>
            <w:r>
              <w:t xml:space="preserve">Þ 72,000</w:t>
            </w:r>
          </w:p>
        </w:tc>
        <w:tc>
          <w:tcPr/>
          <w:p>
            <w:pPr>
              <w:pStyle w:val="Compact"/>
              <w:jc w:val="left"/>
            </w:pPr>
            <w:r>
              <w:t xml:space="preserve">Up to 40 participants each</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Þ 1,293,000.00</w:t>
            </w:r>
          </w:p>
        </w:tc>
      </w:tr>
      <w:tr>
        <w:tc>
          <w:tcPr/>
          <w:p>
            <w:pPr>
              <w:pStyle w:val="Compact"/>
              <w:jc w:val="left"/>
            </w:pPr>
            <w:r>
              <w:t xml:space="preserve">VAT (7% — Thailand Bangkok standard rate)</w:t>
            </w:r>
          </w:p>
        </w:tc>
        <w:tc>
          <w:tcPr/>
          <w:p>
            <w:pPr>
              <w:pStyle w:val="Compact"/>
              <w:jc w:val="left"/>
            </w:pPr>
            <w:r>
              <w:t xml:space="preserve">Þ 90,510.00</w:t>
            </w:r>
          </w:p>
        </w:tc>
      </w:tr>
      <w:tr>
        <w:tc>
          <w:tcPr/>
          <w:p>
            <w:pPr>
              <w:pStyle w:val="Compact"/>
              <w:jc w:val="left"/>
            </w:pPr>
            <w:r>
              <w:t xml:space="preserve">Delivery &amp; Logistics within Thailand Bangkok</w:t>
            </w:r>
          </w:p>
        </w:tc>
        <w:tc>
          <w:tcPr/>
          <w:p>
            <w:pPr>
              <w:pStyle w:val="Compact"/>
              <w:jc w:val="left"/>
            </w:pPr>
            <w:r>
              <w:t xml:space="preserve">Þ 12,500.00</w:t>
            </w:r>
          </w:p>
        </w:tc>
      </w:tr>
      <w:tr>
        <w:tc>
          <w:tcPr/>
          <w:p>
            <w:pPr>
              <w:pStyle w:val="Compact"/>
              <w:jc w:val="left"/>
            </w:pPr>
            <w:r>
              <w:t xml:space="preserve">Discount (Early Payment — 5%)</w:t>
            </w:r>
          </w:p>
        </w:tc>
        <w:tc>
          <w:tcPr/>
          <w:p>
            <w:pPr>
              <w:pStyle w:val="Compact"/>
              <w:jc w:val="left"/>
            </w:pPr>
            <w:r>
              <w:t xml:space="preserve">(Þ 64,650.00)</w:t>
            </w:r>
          </w:p>
        </w:tc>
      </w:tr>
      <w:tr>
        <w:tc>
          <w:tcPr/>
          <w:p>
            <w:pPr>
              <w:pStyle w:val="Compact"/>
              <w:jc w:val="left"/>
            </w:pPr>
            <w:r>
              <w:t xml:space="preserve">Grand Total (THB)</w:t>
            </w:r>
          </w:p>
        </w:tc>
        <w:tc>
          <w:tcPr/>
          <w:p>
            <w:pPr>
              <w:pStyle w:val="Compact"/>
              <w:jc w:val="left"/>
            </w:pPr>
            <w:r>
              <w:t xml:space="preserve">Þ 1,331,360.00</w:t>
            </w:r>
          </w:p>
        </w:tc>
      </w:tr>
    </w:tbl>
    <w:bookmarkEnd w:id="24"/>
    <w:bookmarkStart w:id="25" w:name="X06f751c0fef37426aad28df54ec1acd620508e5"/>
    <w:p>
      <w:pPr>
        <w:pStyle w:val="Heading2"/>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expiry, all pricing for chemist services and pharmaceutical products may be subject to revision based on market conditions in Thailand Bangkok.</w:t>
      </w:r>
    </w:p>
    <w:p>
      <w:pPr>
        <w:numPr>
          <w:ilvl w:val="0"/>
          <w:numId w:val="1001"/>
        </w:numPr>
        <w:pStyle w:val="Compact"/>
      </w:pPr>
      <w:r>
        <w:t xml:space="preserve">All prices are quoted in Thai Baht (THB) and are inclusive of applicable Thai VAT at the standard rate of 7%, unless otherwise stated. The VAT registration number of Siam Wellness Chemist Co., Ltd. is 0-1-0105-56789-10-2.</w:t>
      </w:r>
    </w:p>
    <w:p>
      <w:pPr>
        <w:numPr>
          <w:ilvl w:val="0"/>
          <w:numId w:val="1001"/>
        </w:numPr>
        <w:pStyle w:val="Compact"/>
      </w:pPr>
      <w:r>
        <w:t xml:space="preserve">Payment terms: 50% advance deposit upon acceptance of this Quotation Estimate; the remaining 50% shall be settled within fourteen (14) days of service completion or product delivery in Thailand Bangkok.</w:t>
      </w:r>
    </w:p>
    <w:p>
      <w:pPr>
        <w:numPr>
          <w:ilvl w:val="0"/>
          <w:numId w:val="1001"/>
        </w:numPr>
        <w:pStyle w:val="Compact"/>
      </w:pPr>
      <w:r>
        <w:t xml:space="preserve">All pharmaceutical products and compounded formulations supplied under this estimate are manufactured, handled, and dispensed by licensed Thai-registered chemists in accordance with Thai FDA standards and GMP (Good Manufacturing Practice) requirements.</w:t>
      </w:r>
    </w:p>
    <w:p>
      <w:pPr>
        <w:numPr>
          <w:ilvl w:val="0"/>
          <w:numId w:val="1001"/>
        </w:numPr>
        <w:pStyle w:val="Compact"/>
      </w:pPr>
      <w:r>
        <w:t xml:space="preserve">Delivery of all goods and on-site chemist services shall be conducted within the Thailand Bangkok metropolitan area (including Bangkok, Nonthaburi, Pathum Thani, and Samut Prakan). Travel to locations outside this zone will be billed at an additional rate of THB 350 per kilometer.</w:t>
      </w:r>
    </w:p>
    <w:p>
      <w:pPr>
        <w:numPr>
          <w:ilvl w:val="0"/>
          <w:numId w:val="1001"/>
        </w:numPr>
        <w:pStyle w:val="Compact"/>
      </w:pPr>
      <w:r>
        <w:t xml:space="preserve">Any changes to the scope of work, additional chemist consultations, or extra pharmaceutical items beyond those listed in this Quotation Estimate must be approved in writing by both parties before execution.</w:t>
      </w:r>
    </w:p>
    <w:p>
      <w:pPr>
        <w:numPr>
          <w:ilvl w:val="0"/>
          <w:numId w:val="1001"/>
        </w:numPr>
        <w:pStyle w:val="Compact"/>
      </w:pPr>
      <w:r>
        <w:t xml:space="preserve">This Quotation Estimate does not constitute a binding contract until a formal Service Agreement or Purchase Order is executed by both parties. Acceptance may be indicated by signing the acknowledgment section below or by written email confirmation.</w:t>
      </w:r>
    </w:p>
    <w:p>
      <w:pPr>
        <w:numPr>
          <w:ilvl w:val="0"/>
          <w:numId w:val="1001"/>
        </w:numPr>
        <w:pStyle w:val="Compact"/>
      </w:pPr>
      <w:r>
        <w:t xml:space="preserve">Confidentiality: All client data, health records, and proprietary formulation details shared during the engagement in Thailand Bangkok shall be treated as strictly confidential and protected under Thai data privacy law (PDPA 2019).</w:t>
      </w:r>
    </w:p>
    <w:p>
      <w:pPr>
        <w:numPr>
          <w:ilvl w:val="0"/>
          <w:numId w:val="1001"/>
        </w:numPr>
        <w:pStyle w:val="Compact"/>
      </w:pPr>
      <w:r>
        <w:t xml:space="preserve">Force Majeure: Neither party shall be liable for delays caused by natural disasters, government mandates, or public health emergencies affecting operations in Thailand Bangkok.</w:t>
      </w:r>
    </w:p>
    <w:p>
      <w:pPr>
        <w:pStyle w:val="FirstParagraph"/>
      </w:pPr>
      <w:r>
        <w:rPr>
          <w:bCs/>
          <w:b/>
        </w:rPr>
        <w:t xml:space="preserve">Authorized Signatory</w:t>
      </w:r>
    </w:p>
    <w:p>
      <w:pPr>
        <w:pStyle w:val="BodyText"/>
      </w:pPr>
      <w:r>
        <w:t xml:space="preserve">Siam Wellness Chemist Co., Ltd.</w:t>
      </w:r>
    </w:p>
    <w:p>
      <w:pPr>
        <w:pStyle w:val="BodyText"/>
      </w:pPr>
      <w:r>
        <w:t xml:space="preserve">Name: Dr. Ananya Rattanakorn, Pharm.D.</w:t>
      </w:r>
    </w:p>
    <w:p>
      <w:pPr>
        <w:pStyle w:val="BodyText"/>
      </w:pPr>
      <w:r>
        <w:t xml:space="preserve">Date: _______________</w:t>
      </w:r>
    </w:p>
    <w:p>
      <w:pPr>
        <w:pStyle w:val="BodyText"/>
      </w:pPr>
      <w:r>
        <w:rPr>
          <w:bCs/>
          <w:b/>
        </w:rPr>
        <w:t xml:space="preserve">Client Acceptance</w:t>
      </w:r>
    </w:p>
    <w:p>
      <w:pPr>
        <w:pStyle w:val="BodyText"/>
      </w:pPr>
      <w:r>
        <w:t xml:space="preserve">[Client / Organization Name]</w:t>
      </w:r>
    </w:p>
    <w:p>
      <w:pPr>
        <w:pStyle w:val="BodyText"/>
      </w:pPr>
      <w:r>
        <w:t xml:space="preserve">Name: _______________</w:t>
      </w:r>
    </w:p>
    <w:p>
      <w:pPr>
        <w:pStyle w:val="BodyText"/>
      </w:pPr>
      <w:r>
        <w:t xml:space="preserve">Date: _______________</w:t>
      </w:r>
    </w:p>
    <w:p>
      <w:pPr>
        <w:pStyle w:val="BodyText"/>
      </w:pPr>
      <w:r>
        <w:t xml:space="preserve">This Quotation Estimate document was prepared exclusively for the client named above for chemist and pharmaceutical services in Thailand Bangkok.</w:t>
      </w:r>
      <w:r>
        <w:t xml:space="preserve"> </w:t>
      </w:r>
      <w:r>
        <w:t xml:space="preserve">© 2025 Siam Wellness Chemist Co., Ltd. — All Rights Reserved. Document Ref: QTE-THB-2025-00347.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Thailand Bangkok</dc:title>
  <dc:creator/>
  <dc:language>en</dc:language>
  <cp:keywords/>
  <dcterms:created xsi:type="dcterms:W3CDTF">2026-10-10T02:34:55Z</dcterms:created>
  <dcterms:modified xsi:type="dcterms:W3CDTF">2026-10-10T02:34:55Z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