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Chemist &amp; Pharmacy Services | United Arab Emirates Dubai</w:t>
      </w:r>
    </w:p>
    <w:bookmarkEnd w:id="20"/>
    <w:bookmarkStart w:id="21" w:name="al-noor-chemist-pharmacy-llc"/>
    <w:p>
      <w:pPr>
        <w:pStyle w:val="Heading3"/>
      </w:pPr>
      <w:r>
        <w:t xml:space="preserve">Al Noor Chemist &amp; Pharmacy LLC</w:t>
      </w:r>
    </w:p>
    <w:p>
      <w:pPr>
        <w:pStyle w:val="FirstParagraph"/>
      </w:pPr>
      <w:r>
        <w:t xml:space="preserve">Shop No. 12, Al Barsha Heights, JLT</w:t>
      </w:r>
    </w:p>
    <w:p>
      <w:pPr>
        <w:pStyle w:val="BodyText"/>
      </w:pPr>
      <w:r>
        <w:t xml:space="preserve">Dubai, United Arab Emirates</w:t>
      </w:r>
    </w:p>
    <w:p>
      <w:pPr>
        <w:pStyle w:val="BodyText"/>
      </w:pPr>
      <w:r>
        <w:t xml:space="preserve">Tel: +971 4 555 0123</w:t>
      </w:r>
    </w:p>
    <w:p>
      <w:pPr>
        <w:pStyle w:val="BodyText"/>
      </w:pPr>
      <w:r>
        <w:t xml:space="preserve">Email: info@alnoorchemist.ae</w:t>
      </w:r>
    </w:p>
    <w:p>
      <w:pPr>
        <w:pStyle w:val="BodyText"/>
      </w:pPr>
      <w:r>
        <w:t xml:space="preserve">Trade License No: 1045872</w:t>
      </w:r>
    </w:p>
    <w:p>
      <w:pPr>
        <w:pStyle w:val="BodyText"/>
      </w:pPr>
      <w:r>
        <w:t xml:space="preserve">DHA License No: PH-2024-00387</w:t>
      </w:r>
    </w:p>
    <w:bookmarkEnd w:id="21"/>
    <w:bookmarkStart w:id="22" w:name="prepared-for"/>
    <w:p>
      <w:pPr>
        <w:pStyle w:val="Heading3"/>
      </w:pPr>
      <w:r>
        <w:t xml:space="preserve">Prepared For</w:t>
      </w:r>
    </w:p>
    <w:p>
      <w:pPr>
        <w:pStyle w:val="FirstParagraph"/>
      </w:pPr>
      <w:r>
        <w:t xml:space="preserve">Client Name: ______________________</w:t>
      </w:r>
    </w:p>
    <w:p>
      <w:pPr>
        <w:pStyle w:val="BodyText"/>
      </w:pPr>
      <w:r>
        <w:t xml:space="preserve">Company/Organization: ____________</w:t>
      </w:r>
    </w:p>
    <w:p>
      <w:pPr>
        <w:pStyle w:val="BodyText"/>
      </w:pPr>
      <w:r>
        <w:t xml:space="preserve">Address: Dubai, United Arab Emirates</w:t>
      </w:r>
    </w:p>
    <w:p>
      <w:pPr>
        <w:pStyle w:val="BodyText"/>
      </w:pPr>
      <w:r>
        <w:t xml:space="preserve">Contact: ______________________</w:t>
      </w:r>
    </w:p>
    <w:p>
      <w:pPr>
        <w:pStyle w:val="BodyText"/>
      </w:pPr>
      <w:r>
        <w:t xml:space="preserve">Email: ______________________</w:t>
      </w:r>
    </w:p>
    <w:bookmarkEnd w:id="22"/>
    <w:p>
      <w:pPr>
        <w:pStyle w:val="BodyText"/>
      </w:pPr>
      <w:r>
        <w:rPr>
          <w:bCs/>
          <w:b/>
        </w:rPr>
        <w:t xml:space="preserve">Quotation Estimate No:</w:t>
      </w:r>
      <w:r>
        <w:t xml:space="preserve"> </w:t>
      </w:r>
      <w:r>
        <w:t xml:space="preserve">QE-2025-00482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AED (UAE Dirham)</w:t>
      </w:r>
    </w:p>
    <w:bookmarkStart w:id="23" w:name="X4a5c1598d7aaee6330f000ec5f37bed20e7312a"/>
    <w:p>
      <w:pPr>
        <w:pStyle w:val="Heading2"/>
      </w:pPr>
      <w:r>
        <w:t xml:space="preserve">Scope of Chemist Services – United Arab Emirates Dubai</w:t>
      </w:r>
    </w:p>
    <w:p>
      <w:pPr>
        <w:pStyle w:val="FirstParagraph"/>
      </w:pPr>
      <w:r>
        <w:t xml:space="preserve">This</w:t>
      </w:r>
      <w:r>
        <w:t xml:space="preserve"> </w:t>
      </w:r>
      <w:r>
        <w:t xml:space="preserve">Quotation Estimate</w:t>
      </w:r>
      <w:r>
        <w:t xml:space="preserve"> </w:t>
      </w:r>
      <w:r>
        <w:t xml:space="preserve">is issued by Al Noor Chemist &amp; Pharmacy LLC, a fully licensed and regulated</w:t>
      </w:r>
      <w:r>
        <w:t xml:space="preserve"> </w:t>
      </w:r>
      <w:r>
        <w:t xml:space="preserve">Chemist</w:t>
      </w:r>
      <w:r>
        <w:t xml:space="preserve"> </w:t>
      </w:r>
      <w:r>
        <w:t xml:space="preserve">operating in compliance with the Dubai Health Authority (DHA) and the Ministry of Health and Prevention (MOHAP) of the</w:t>
      </w:r>
      <w:r>
        <w:t xml:space="preserve"> </w:t>
      </w:r>
      <w:r>
        <w:t xml:space="preserve">United Arab Emirates Dubai</w:t>
      </w:r>
      <w:r>
        <w:t xml:space="preserve">. This document outlines the comprehensive range of pharmaceutical, compounding, and patient-care services that our</w:t>
      </w:r>
      <w:r>
        <w:t xml:space="preserve"> </w:t>
      </w:r>
      <w:r>
        <w:t xml:space="preserve">Chemist</w:t>
      </w:r>
      <w:r>
        <w:t xml:space="preserve"> </w:t>
      </w:r>
      <w:r>
        <w:t xml:space="preserve">team will provide to the above-named client. All pricing reflects current market rates applicable within the</w:t>
      </w:r>
      <w:r>
        <w:t xml:space="preserve"> </w:t>
      </w:r>
      <w:r>
        <w:t xml:space="preserve">United Arab Emirates Dubai</w:t>
      </w:r>
      <w:r>
        <w:t xml:space="preserve"> </w:t>
      </w:r>
      <w:r>
        <w:t xml:space="preserve">jurisdiction and is subject to the terms and conditions stated herein.</w:t>
      </w:r>
    </w:p>
    <w:bookmarkEnd w:id="23"/>
    <w:bookmarkStart w:id="24" w:name="itemized-quotation-estimate-breakdown"/>
    <w:p>
      <w:pPr>
        <w:pStyle w:val="Heading2"/>
      </w:pPr>
      <w:r>
        <w:t xml:space="preserve">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Product 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General Chemist Consultation &amp; Medication Review (per session)</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c>
          <w:tcPr/>
          <w:p>
            <w:pPr>
              <w:pStyle w:val="Compact"/>
              <w:jc w:val="left"/>
            </w:pPr>
            <w:r>
              <w:t xml:space="preserve">Face-to-face at Dubai clinic</w:t>
            </w:r>
          </w:p>
        </w:tc>
      </w:tr>
      <w:tr>
        <w:tc>
          <w:tcPr/>
          <w:p>
            <w:pPr>
              <w:pStyle w:val="Compact"/>
              <w:jc w:val="left"/>
            </w:pPr>
            <w:r>
              <w:t xml:space="preserve">2</w:t>
            </w:r>
          </w:p>
        </w:tc>
        <w:tc>
          <w:tcPr/>
          <w:p>
            <w:pPr>
              <w:pStyle w:val="Compact"/>
              <w:jc w:val="left"/>
            </w:pPr>
            <w:r>
              <w:t xml:space="preserve">Prescription Dispensing &amp; Patient Counselling (per prescription)</w:t>
            </w:r>
          </w:p>
        </w:tc>
        <w:tc>
          <w:tcPr/>
          <w:p>
            <w:pPr>
              <w:pStyle w:val="Compact"/>
              <w:jc w:val="left"/>
            </w:pPr>
            <w:r>
              <w:t xml:space="preserve">150</w:t>
            </w:r>
          </w:p>
        </w:tc>
        <w:tc>
          <w:tcPr/>
          <w:p>
            <w:pPr>
              <w:pStyle w:val="Compact"/>
              <w:jc w:val="left"/>
            </w:pPr>
            <w:r>
              <w:t xml:space="preserve">15.00</w:t>
            </w:r>
          </w:p>
        </w:tc>
        <w:tc>
          <w:tcPr/>
          <w:p>
            <w:pPr>
              <w:pStyle w:val="Compact"/>
              <w:jc w:val="left"/>
            </w:pPr>
            <w:r>
              <w:t xml:space="preserve">2,250.00</w:t>
            </w:r>
          </w:p>
        </w:tc>
        <w:tc>
          <w:tcPr/>
          <w:p>
            <w:pPr>
              <w:pStyle w:val="Compact"/>
              <w:jc w:val="left"/>
            </w:pPr>
            <w:r>
              <w:t xml:space="preserve">Includes DHA-compliant labelling</w:t>
            </w:r>
          </w:p>
        </w:tc>
      </w:tr>
      <w:tr>
        <w:tc>
          <w:tcPr/>
          <w:p>
            <w:pPr>
              <w:pStyle w:val="Compact"/>
              <w:jc w:val="left"/>
            </w:pPr>
            <w:r>
              <w:t xml:space="preserve">3</w:t>
            </w:r>
          </w:p>
        </w:tc>
        <w:tc>
          <w:tcPr/>
          <w:p>
            <w:pPr>
              <w:pStyle w:val="Compact"/>
              <w:jc w:val="left"/>
            </w:pPr>
            <w:r>
              <w:t xml:space="preserve">Custom Compounding Services – Sterile &amp; Non-Sterile (per batch)</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Pharmaceutical-grade ingredients</w:t>
            </w:r>
          </w:p>
        </w:tc>
      </w:tr>
      <w:tr>
        <w:tc>
          <w:tcPr/>
          <w:p>
            <w:pPr>
              <w:pStyle w:val="Compact"/>
              <w:jc w:val="left"/>
            </w:pPr>
            <w:r>
              <w:t xml:space="preserve">4</w:t>
            </w:r>
          </w:p>
        </w:tc>
        <w:tc>
          <w:tcPr/>
          <w:p>
            <w:pPr>
              <w:pStyle w:val="Compact"/>
              <w:jc w:val="left"/>
            </w:pPr>
            <w:r>
              <w:t xml:space="preserve">Over-the-Counter (OTC) Medication Supply – Monthly Contract</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12-month supply agreement</w:t>
            </w:r>
          </w:p>
        </w:tc>
      </w:tr>
      <w:tr>
        <w:tc>
          <w:tcPr/>
          <w:p>
            <w:pPr>
              <w:pStyle w:val="Compact"/>
              <w:jc w:val="left"/>
            </w:pPr>
            <w:r>
              <w:t xml:space="preserve">5</w:t>
            </w:r>
          </w:p>
        </w:tc>
        <w:tc>
          <w:tcPr/>
          <w:p>
            <w:pPr>
              <w:pStyle w:val="Compact"/>
              <w:jc w:val="left"/>
            </w:pPr>
            <w:r>
              <w:t xml:space="preserve">Home Delivery of Chemist-Prepared Medications within Dubai</w:t>
            </w:r>
          </w:p>
        </w:tc>
        <w:tc>
          <w:tcPr/>
          <w:p>
            <w:pPr>
              <w:pStyle w:val="Compact"/>
              <w:jc w:val="left"/>
            </w:pPr>
            <w:r>
              <w:t xml:space="preserve">60</w:t>
            </w:r>
          </w:p>
        </w:tc>
        <w:tc>
          <w:tcPr/>
          <w:p>
            <w:pPr>
              <w:pStyle w:val="Compact"/>
              <w:jc w:val="left"/>
            </w:pPr>
            <w:r>
              <w:t xml:space="preserve">25.00</w:t>
            </w:r>
          </w:p>
        </w:tc>
        <w:tc>
          <w:tcPr/>
          <w:p>
            <w:pPr>
              <w:pStyle w:val="Compact"/>
              <w:jc w:val="left"/>
            </w:pPr>
            <w:r>
              <w:t xml:space="preserve">1,500.00</w:t>
            </w:r>
          </w:p>
        </w:tc>
        <w:tc>
          <w:tcPr/>
          <w:p>
            <w:pPr>
              <w:pStyle w:val="Compact"/>
              <w:jc w:val="left"/>
            </w:pPr>
            <w:r>
              <w:t xml:space="preserve">Same-day delivery, Dubai emirate</w:t>
            </w:r>
          </w:p>
        </w:tc>
      </w:tr>
      <w:tr>
        <w:tc>
          <w:tcPr/>
          <w:p>
            <w:pPr>
              <w:pStyle w:val="Compact"/>
              <w:jc w:val="left"/>
            </w:pPr>
            <w:r>
              <w:t xml:space="preserve">6</w:t>
            </w:r>
          </w:p>
        </w:tc>
        <w:tc>
          <w:tcPr/>
          <w:p>
            <w:pPr>
              <w:pStyle w:val="Compact"/>
              <w:jc w:val="left"/>
            </w:pPr>
            <w:r>
              <w:t xml:space="preserve">Medication Adherence Management Program (per patient, monthly)</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Includes follow-up calls &amp; SMS</w:t>
            </w:r>
          </w:p>
        </w:tc>
      </w:tr>
      <w:tr>
        <w:tc>
          <w:tcPr/>
          <w:p>
            <w:pPr>
              <w:pStyle w:val="Compact"/>
              <w:jc w:val="left"/>
            </w:pPr>
            <w:r>
              <w:t xml:space="preserve">7</w:t>
            </w:r>
          </w:p>
        </w:tc>
        <w:tc>
          <w:tcPr/>
          <w:p>
            <w:pPr>
              <w:pStyle w:val="Compact"/>
              <w:jc w:val="left"/>
            </w:pPr>
            <w:r>
              <w:t xml:space="preserve">Pharmaceutical Waste Disposal &amp; Regulatory Compliance Audit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Annual, DHA &amp; MOHAP compliant</w:t>
            </w:r>
          </w:p>
        </w:tc>
      </w:tr>
      <w:tr>
        <w:tc>
          <w:tcPr/>
          <w:p>
            <w:pPr>
              <w:pStyle w:val="Compact"/>
              <w:jc w:val="left"/>
            </w:pPr>
            <w:r>
              <w:t xml:space="preserve">8</w:t>
            </w:r>
          </w:p>
        </w:tc>
        <w:tc>
          <w:tcPr/>
          <w:p>
            <w:pPr>
              <w:pStyle w:val="Compact"/>
              <w:jc w:val="left"/>
            </w:pPr>
            <w:r>
              <w:t xml:space="preserve">Corporate Health Screening – Chemist-Led Blood Pressure &amp; Glucose Checks</w:t>
            </w:r>
          </w:p>
        </w:tc>
        <w:tc>
          <w:tcPr/>
          <w:p>
            <w:pPr>
              <w:pStyle w:val="Compact"/>
              <w:jc w:val="left"/>
            </w:pPr>
            <w:r>
              <w:t xml:space="preserve">100</w:t>
            </w:r>
          </w:p>
        </w:tc>
        <w:tc>
          <w:tcPr/>
          <w:p>
            <w:pPr>
              <w:pStyle w:val="Compact"/>
              <w:jc w:val="left"/>
            </w:pPr>
            <w:r>
              <w:t xml:space="preserve">40.00</w:t>
            </w:r>
          </w:p>
        </w:tc>
        <w:tc>
          <w:tcPr/>
          <w:p>
            <w:pPr>
              <w:pStyle w:val="Compact"/>
              <w:jc w:val="left"/>
            </w:pPr>
            <w:r>
              <w:t xml:space="preserve">4,000.00</w:t>
            </w:r>
          </w:p>
        </w:tc>
        <w:tc>
          <w:tcPr/>
          <w:p>
            <w:pPr>
              <w:pStyle w:val="Compact"/>
              <w:jc w:val="left"/>
            </w:pPr>
            <w:r>
              <w:t xml:space="preserve">On-site at client premises, Dubai</w:t>
            </w:r>
          </w:p>
        </w:tc>
      </w:tr>
      <w:tr>
        <w:tc>
          <w:tcPr>
            <w:gridSpan w:val="4"/>
          </w:tcPr>
          <w:p>
            <w:pPr>
              <w:pStyle w:val="Compact"/>
              <w:jc w:val="right"/>
            </w:pPr>
            <w:r>
              <w:t xml:space="preserve">Subtotal (AED):</w:t>
            </w:r>
          </w:p>
        </w:tc>
        <w:tc>
          <w:tcPr/>
          <w:p>
            <w:pPr>
              <w:pStyle w:val="Compact"/>
              <w:jc w:val="left"/>
            </w:pPr>
            <w:r>
              <w:t xml:space="preserve">60,950.00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3,047.50</w:t>
            </w:r>
          </w:p>
        </w:tc>
        <w:tc>
          <w:tcPr/>
          <w:p>
            <w:pPr>
              <w:pStyle w:val="Compact"/>
            </w:pPr>
          </w:p>
        </w:tc>
      </w:tr>
      <w:tr>
        <w:tc>
          <w:tcPr>
            <w:gridSpan w:val="4"/>
          </w:tcPr>
          <w:p>
            <w:pPr>
              <w:pStyle w:val="Compact"/>
              <w:jc w:val="right"/>
            </w:pPr>
            <w:r>
              <w:t xml:space="preserve">Grand Total (AED):</w:t>
            </w:r>
          </w:p>
        </w:tc>
        <w:tc>
          <w:tcPr/>
          <w:p>
            <w:pPr>
              <w:pStyle w:val="Compact"/>
              <w:jc w:val="left"/>
            </w:pPr>
            <w:r>
              <w:t xml:space="preserve">63,997.50</w:t>
            </w:r>
          </w:p>
        </w:tc>
        <w:tc>
          <w:tcPr/>
          <w:p>
            <w:pPr>
              <w:pStyle w:val="Compact"/>
            </w:pPr>
          </w:p>
        </w:tc>
      </w:tr>
    </w:tbl>
    <w:p>
      <w:pPr>
        <w:pStyle w:val="BodyText"/>
      </w:pPr>
      <w:r>
        <w:t xml:space="preserve">* All prices are quoted in United Arab Emirates Dirhams (AED). A 5% Value Added Tax (VAT) as mandated by the Federal Tax Authority of the United Arab Emirates Dubai has been applied. This Quotation Estimate does not include any third-party laboratory fees or specialist referral costs unless explicitly stated.</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fluctuations in pharmaceutical supply costs within the</w:t>
      </w:r>
      <w:r>
        <w:t xml:space="preserve"> </w:t>
      </w:r>
      <w:r>
        <w:t xml:space="preserve">United Arab Emirates Dubai</w:t>
      </w:r>
      <w:r>
        <w:t xml:space="preserve"> </w:t>
      </w:r>
      <w:r>
        <w:t xml:space="preserve">market.</w:t>
      </w:r>
    </w:p>
    <w:p>
      <w:pPr>
        <w:numPr>
          <w:ilvl w:val="0"/>
          <w:numId w:val="1001"/>
        </w:numPr>
        <w:pStyle w:val="Compact"/>
      </w:pPr>
      <w:r>
        <w:t xml:space="preserve">All</w:t>
      </w:r>
      <w:r>
        <w:t xml:space="preserve"> </w:t>
      </w:r>
      <w:r>
        <w:t xml:space="preserve">Chemist</w:t>
      </w:r>
      <w:r>
        <w:t xml:space="preserve"> </w:t>
      </w:r>
      <w:r>
        <w:t xml:space="preserve">services described herein shall be performed by licensed pharmacists and registered pharmacy technicians holding valid DHA or MOHAP credentials, in strict adherence to the UAE Pharmaceutical Law (Federal Law No. 2 of 2013) and its amendments.</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within fourteen (14) days of service completion. Payments shall be made in AED via bank transfer to the account details provided by Al Noor Chemist &amp; Pharmacy LLC.</w:t>
      </w:r>
    </w:p>
    <w:p>
      <w:pPr>
        <w:numPr>
          <w:ilvl w:val="0"/>
          <w:numId w:val="1001"/>
        </w:numPr>
        <w:pStyle w:val="Compact"/>
      </w:pPr>
      <w:r>
        <w:t xml:space="preserve">The</w:t>
      </w:r>
      <w:r>
        <w:t xml:space="preserve"> </w:t>
      </w:r>
      <w:r>
        <w:t xml:space="preserve">Chemist</w:t>
      </w:r>
      <w:r>
        <w:t xml:space="preserve"> </w:t>
      </w:r>
      <w:r>
        <w:t xml:space="preserve">reserves the right to substitute any pharmaceutical product with a therapeutically equivalent alternative if the original item is unavailable, provided prior written consent is obtained from the client. All substitutions will comply with DHA guidelines applicable in</w:t>
      </w:r>
      <w:r>
        <w:t xml:space="preserve"> </w:t>
      </w:r>
      <w:r>
        <w:t xml:space="preserve">United Arab Emirates Dubai</w:t>
      </w:r>
      <w:r>
        <w:t xml:space="preserve">.</w:t>
      </w:r>
    </w:p>
    <w:p>
      <w:pPr>
        <w:numPr>
          <w:ilvl w:val="0"/>
          <w:numId w:val="1001"/>
        </w:numPr>
        <w:pStyle w:val="Compact"/>
      </w:pPr>
      <w:r>
        <w:t xml:space="preserve">Confidentiality: All patient data, prescription records, and health information handled by our</w:t>
      </w:r>
      <w:r>
        <w:t xml:space="preserve"> </w:t>
      </w:r>
      <w:r>
        <w:t xml:space="preserve">Chemist</w:t>
      </w:r>
      <w:r>
        <w:t xml:space="preserve"> </w:t>
      </w:r>
      <w:r>
        <w:t xml:space="preserve">team shall be treated in strict confidence in accordance with the UAE Data Protection Law (Federal Decree-Law No. 45 of 2021) and DHA privacy regulations.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Upon signature, it shall form part of the master service agreement between the parties.</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resolved through the Dubai Courts or, at the client's option, through the Dubai International Financial Centre (DIFC) Courts, in accordance with the laws of the</w:t>
      </w:r>
      <w:r>
        <w:t xml:space="preserve"> </w:t>
      </w:r>
      <w:r>
        <w:t xml:space="preserve">United Arab Emirates Dubai</w:t>
      </w:r>
      <w:r>
        <w:t xml:space="preserve">.</w:t>
      </w:r>
    </w:p>
    <w:p>
      <w:pPr>
        <w:numPr>
          <w:ilvl w:val="0"/>
          <w:numId w:val="1001"/>
        </w:numPr>
        <w:pStyle w:val="Compact"/>
      </w:pPr>
      <w:r>
        <w:t xml:space="preserve">Force Majeure: Neither party shall be liable for failure to perform obligations due to events beyond reasonable control, including but not limited to government-mandated closures, supply chain disruptions, or public health emergencies as declared by the UAE authorities.</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Chemist</w:t>
      </w:r>
      <w:r>
        <w:t xml:space="preserve"> </w:t>
      </w:r>
      <w:r>
        <w:t xml:space="preserve">services to be delivered in</w:t>
      </w:r>
      <w:r>
        <w:t xml:space="preserve"> </w:t>
      </w:r>
      <w:r>
        <w:t xml:space="preserve">United Arab Emirates Dubai</w:t>
      </w:r>
      <w:r>
        <w:t xml:space="preserve">.</w:t>
      </w:r>
    </w:p>
    <w:p>
      <w:pPr>
        <w:pStyle w:val="BodyText"/>
      </w:pPr>
      <w:r>
        <w:rPr>
          <w:bCs/>
          <w:b/>
        </w:rPr>
        <w:t xml:space="preserve">For Al Noor Chemist &amp; Pharmacy LLC</w:t>
      </w:r>
    </w:p>
    <w:p>
      <w:pPr>
        <w:pStyle w:val="BodyText"/>
      </w:pPr>
      <w:r>
        <w:t xml:space="preserve">Authorized Signatory</w:t>
      </w:r>
    </w:p>
    <w:p>
      <w:pPr>
        <w:pStyle w:val="BodyText"/>
      </w:pPr>
      <w:r>
        <w:t xml:space="preserve">Name / Signature / Date</w:t>
      </w:r>
    </w:p>
    <w:p>
      <w:pPr>
        <w:pStyle w:val="BodyText"/>
      </w:pPr>
      <w:r>
        <w:rPr>
          <w:bCs/>
          <w:b/>
        </w:rPr>
        <w:t xml:space="preserve">For the Client</w:t>
      </w:r>
    </w:p>
    <w:p>
      <w:pPr>
        <w:pStyle w:val="BodyText"/>
      </w:pPr>
      <w:r>
        <w:t xml:space="preserve">Authorized Representative</w:t>
      </w:r>
    </w:p>
    <w:p>
      <w:pPr>
        <w:pStyle w:val="BodyText"/>
      </w:pPr>
      <w:r>
        <w:t xml:space="preserve">Name / Signature / Date</w:t>
      </w:r>
    </w:p>
    <w:p>
      <w:pPr>
        <w:pStyle w:val="BodyText"/>
      </w:pPr>
      <w:r>
        <w:t xml:space="preserve">Al Noor Chemist &amp; Pharmacy LLC | Dubai, United Arab Emirates | DHA License: PH-2024-00387 | MOHAP Registration: 45821</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Arab Emirates Dubai</dc:title>
  <dc:creator/>
  <dc:language>en</dc:language>
  <cp:keywords/>
  <dcterms:created xsi:type="dcterms:W3CDTF">2026-10-10T02:35:38Z</dcterms:created>
  <dcterms:modified xsi:type="dcterms:W3CDTF">2026-10-10T02:35:38Z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