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Chemist Analytical &amp; Laboratory Services</w:t>
      </w:r>
    </w:p>
    <w:bookmarkEnd w:id="20"/>
    <w:bookmarkStart w:id="21" w:name="service-provider"/>
    <w:p>
      <w:pPr>
        <w:pStyle w:val="Heading3"/>
      </w:pPr>
      <w:r>
        <w:t xml:space="preserve">Service Provider</w:t>
      </w:r>
    </w:p>
    <w:p>
      <w:pPr>
        <w:pStyle w:val="FirstParagraph"/>
      </w:pPr>
      <w:r>
        <w:rPr>
          <w:bCs/>
          <w:b/>
        </w:rPr>
        <w:t xml:space="preserve">Gulf Coast Analytical Chemist Group, LLC</w:t>
      </w:r>
    </w:p>
    <w:p>
      <w:pPr>
        <w:pStyle w:val="BodyText"/>
      </w:pPr>
      <w:r>
        <w:t xml:space="preserve">4820 Industrial Boulevard, Suite 310</w:t>
      </w:r>
    </w:p>
    <w:p>
      <w:pPr>
        <w:pStyle w:val="BodyText"/>
      </w:pPr>
      <w:r>
        <w:t xml:space="preserve">Houston, Texas 77002, United States</w:t>
      </w:r>
    </w:p>
    <w:p>
      <w:pPr>
        <w:pStyle w:val="BodyText"/>
      </w:pPr>
      <w:r>
        <w:t xml:space="preserve">Tel: (713) 555-0147</w:t>
      </w:r>
    </w:p>
    <w:p>
      <w:pPr>
        <w:pStyle w:val="BodyText"/>
      </w:pPr>
      <w:r>
        <w:t xml:space="preserve">Email: quotes@gulfcoastchemist.com</w:t>
      </w:r>
    </w:p>
    <w:p>
      <w:pPr>
        <w:pStyle w:val="BodyText"/>
      </w:pPr>
      <w:r>
        <w:t xml:space="preserve">TIN: 84-2917365</w:t>
      </w:r>
    </w:p>
    <w:bookmarkEnd w:id="21"/>
    <w:bookmarkStart w:id="22" w:name="client-recipient"/>
    <w:p>
      <w:pPr>
        <w:pStyle w:val="Heading3"/>
      </w:pPr>
      <w:r>
        <w:t xml:space="preserve">Client / Recipient</w:t>
      </w:r>
    </w:p>
    <w:p>
      <w:pPr>
        <w:pStyle w:val="FirstParagraph"/>
      </w:pPr>
      <w:r>
        <w:rPr>
          <w:bCs/>
          <w:b/>
        </w:rPr>
        <w:t xml:space="preserve">PetroChem Industries of Texas, Inc.</w:t>
      </w:r>
    </w:p>
    <w:p>
      <w:pPr>
        <w:pStyle w:val="BodyText"/>
      </w:pPr>
      <w:r>
        <w:t xml:space="preserve">2200 Energy Corridor Drive</w:t>
      </w:r>
    </w:p>
    <w:p>
      <w:pPr>
        <w:pStyle w:val="BodyText"/>
      </w:pPr>
      <w:r>
        <w:t xml:space="preserve">Houston, Texas 77057, United States</w:t>
      </w:r>
    </w:p>
    <w:p>
      <w:pPr>
        <w:pStyle w:val="BodyText"/>
      </w:pPr>
      <w:r>
        <w:t xml:space="preserve">Attn: Dr. Margaret Sullivan, VP of Quality Assurance</w:t>
      </w:r>
    </w:p>
    <w:p>
      <w:pPr>
        <w:pStyle w:val="BodyText"/>
      </w:pPr>
      <w:r>
        <w:t xml:space="preserve">Tel: (713) 555-0892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QEST-HOU-2025-04187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Houston, Texas, United States</w:t>
            </w:r>
          </w:p>
        </w:tc>
      </w:tr>
      <w:tr>
        <w:tc>
          <w:tcPr/>
          <w:p>
            <w:pPr>
              <w:pStyle w:val="Compact"/>
              <w:jc w:val="left"/>
            </w:pPr>
            <w:r>
              <w:t xml:space="preserve">Prepared By:</w:t>
            </w:r>
          </w:p>
        </w:tc>
        <w:tc>
          <w:tcPr/>
          <w:p>
            <w:pPr>
              <w:pStyle w:val="Compact"/>
              <w:jc w:val="left"/>
            </w:pPr>
            <w:r>
              <w:t xml:space="preserve">Dr. Alan Reeves, Lead Chemist &amp; Director of Operations</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Gulf Coast Analytical Chemist Group, LLC, a licensed and accredited</w:t>
      </w:r>
      <w:r>
        <w:t xml:space="preserve"> </w:t>
      </w:r>
      <w:r>
        <w:t xml:space="preserve">Chemist</w:t>
      </w:r>
      <w:r>
        <w:t xml:space="preserve"> </w:t>
      </w:r>
      <w:r>
        <w:t xml:space="preserve">laboratory services firm headquartered in</w:t>
      </w:r>
      <w:r>
        <w:t xml:space="preserve"> </w:t>
      </w:r>
      <w:r>
        <w:t xml:space="preserve">United States Houston</w:t>
      </w:r>
      <w:r>
        <w:t xml:space="preserve">, Texas. The purpose of this document is to provide PetroChem Industries of Texas, Inc. with a comprehensive, itemized cost breakdown for the full spectrum of analytical, testing, and consulting services to be rendered by our team of certified</w:t>
      </w:r>
      <w:r>
        <w:t xml:space="preserve"> </w:t>
      </w:r>
      <w:r>
        <w:t xml:space="preserve">Chemist</w:t>
      </w:r>
      <w:r>
        <w:t xml:space="preserve"> </w:t>
      </w:r>
      <w:r>
        <w:t xml:space="preserve">professionals. All services described herein will be performed in strict compliance with the regulations set forth by the Texas Department of State Health Services, the United States Environmental Protection Agency (EPA), and the American Chemical Society (ACS) standards applicable to the</w:t>
      </w:r>
      <w:r>
        <w:t xml:space="preserve"> </w:t>
      </w:r>
      <w:r>
        <w:t xml:space="preserve">United States Houston</w:t>
      </w:r>
      <w:r>
        <w:t xml:space="preserve"> </w:t>
      </w:r>
      <w:r>
        <w:t xml:space="preserve">metropolitan area and the broader Texas Gulf Coast industrial corridor.</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Full-spectrum petrochemical composition analysis (GC-MS, HPLC, FTIR) performed by senior Chemist staff at our Houston laboratory facility</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On-site environmental sampling and water quality assessment at client's</w:t>
            </w:r>
            <w:r>
              <w:t xml:space="preserve"> </w:t>
            </w:r>
            <w:r>
              <w:t xml:space="preserve">United States Houston</w:t>
            </w:r>
            <w:r>
              <w:t xml:space="preserve"> </w:t>
            </w:r>
            <w:r>
              <w:t xml:space="preserve">refinery premises, conducted by a licensed field Chemist</w:t>
            </w:r>
          </w:p>
        </w:tc>
        <w:tc>
          <w:tcPr/>
          <w:p>
            <w:pPr>
              <w:pStyle w:val="Compact"/>
              <w:jc w:val="left"/>
            </w:pPr>
            <w:r>
              <w:t xml:space="preserve">Day</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Formulation development and stability testing for new industrial lubricant product line, led by a principal Chemist with 15+ years of experience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Monthly regulatory compliance reporting and EPA discharge permit documentation prepared by our Chemist compliance team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Emergency spill response chemical identification and neutralization protocol design for the</w:t>
            </w:r>
            <w:r>
              <w:t xml:space="preserve"> </w:t>
            </w:r>
            <w:r>
              <w:t xml:space="preserve">United States Houston</w:t>
            </w:r>
            <w:r>
              <w:t xml:space="preserve"> </w:t>
            </w:r>
            <w:r>
              <w:t xml:space="preserve">industrial zone</w:t>
            </w:r>
          </w:p>
        </w:tc>
        <w:tc>
          <w:tcPr/>
          <w:p>
            <w:pPr>
              <w:pStyle w:val="Compact"/>
              <w:jc w:val="left"/>
            </w:pPr>
            <w:r>
              <w:t xml:space="preserve">Consultation</w:t>
            </w:r>
          </w:p>
        </w:tc>
        <w:tc>
          <w:tcPr/>
          <w:p>
            <w:pPr>
              <w:pStyle w:val="Compact"/>
              <w:jc w:val="left"/>
            </w:pPr>
            <w:r>
              <w:t xml:space="preserve">4</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Quality control audit of raw material supply chain, including certificate of analysis verification by our resident Chemist</w:t>
            </w:r>
          </w:p>
        </w:tc>
        <w:tc>
          <w:tcPr/>
          <w:p>
            <w:pPr>
              <w:pStyle w:val="Compact"/>
              <w:jc w:val="left"/>
            </w:pPr>
            <w:r>
              <w:t xml:space="preserve">Audit</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Training sessions for client laboratory personnel on advanced analytical techniques, delivered by senior Chemist instructors</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Consumable reagents, calibration standards, and laboratory supplies required for the duration of this engagement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left"/>
            </w:pPr>
            <w:r>
              <w:t xml:space="preserve">SUBTOTAL</w:t>
            </w:r>
          </w:p>
        </w:tc>
        <w:tc>
          <w:tcPr/>
          <w:p>
            <w:pPr>
              <w:pStyle w:val="Compact"/>
              <w:jc w:val="left"/>
            </w:pPr>
            <w:r>
              <w:t xml:space="preserve">$256,900.00</w:t>
            </w:r>
          </w:p>
        </w:tc>
      </w:tr>
      <w:tr>
        <w:tc>
          <w:tcPr>
            <w:gridSpan w:val="5"/>
          </w:tcPr>
          <w:p>
            <w:pPr>
              <w:pStyle w:val="Compact"/>
              <w:jc w:val="left"/>
            </w:pPr>
            <w:r>
              <w:t xml:space="preserve">Applicable Texas Sales &amp; Use Tax (8.25% –</w:t>
            </w:r>
            <w:r>
              <w:t xml:space="preserve"> </w:t>
            </w:r>
            <w:r>
              <w:t xml:space="preserve">United States Houston</w:t>
            </w:r>
            <w:r>
              <w:t xml:space="preserve"> </w:t>
            </w:r>
            <w:r>
              <w:t xml:space="preserve">jurisdiction)</w:t>
            </w:r>
          </w:p>
        </w:tc>
        <w:tc>
          <w:tcPr/>
          <w:p>
            <w:pPr>
              <w:pStyle w:val="Compact"/>
              <w:jc w:val="left"/>
            </w:pPr>
            <w:r>
              <w:t xml:space="preserve">$21,194.25</w:t>
            </w:r>
          </w:p>
        </w:tc>
      </w:tr>
      <w:tr>
        <w:tc>
          <w:tcPr>
            <w:gridSpan w:val="5"/>
          </w:tcPr>
          <w:p>
            <w:pPr>
              <w:pStyle w:val="Compact"/>
              <w:jc w:val="left"/>
            </w:pPr>
            <w:r>
              <w:t xml:space="preserve">GRAND TOTAL (USD)</w:t>
            </w:r>
          </w:p>
        </w:tc>
        <w:tc>
          <w:tcPr/>
          <w:p>
            <w:pPr>
              <w:pStyle w:val="Compact"/>
              <w:jc w:val="left"/>
            </w:pPr>
            <w:r>
              <w:t xml:space="preserve">$278,094.25</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due to fluctuations in reagent costs, labor rates, and regulatory fee adjustments within the</w:t>
      </w:r>
      <w:r>
        <w:t xml:space="preserve"> </w:t>
      </w:r>
      <w:r>
        <w:t xml:space="preserve">United States Houston</w:t>
      </w:r>
      <w:r>
        <w:t xml:space="preserve"> </w:t>
      </w:r>
      <w:r>
        <w:t xml:space="preserve">market.</w:t>
      </w:r>
    </w:p>
    <w:p>
      <w:pPr>
        <w:numPr>
          <w:ilvl w:val="0"/>
          <w:numId w:val="1001"/>
        </w:numPr>
        <w:pStyle w:val="Compact"/>
      </w:pPr>
      <w:r>
        <w:t xml:space="preserve">All</w:t>
      </w:r>
      <w:r>
        <w:t xml:space="preserve"> </w:t>
      </w:r>
      <w:r>
        <w:t xml:space="preserve">Chemist</w:t>
      </w:r>
      <w:r>
        <w:t xml:space="preserve"> </w:t>
      </w:r>
      <w:r>
        <w:t xml:space="preserve">services will be performed by personnel holding valid Texas state licenses, ACS certifications, and appropriate OSHA safety credentials. Our laboratory in Houston, Texas, United States, is ISO/IEC 17025:2017 accredited.</w:t>
      </w:r>
    </w:p>
    <w:p>
      <w:pPr>
        <w:numPr>
          <w:ilvl w:val="0"/>
          <w:numId w:val="1001"/>
        </w:numPr>
        <w:pStyle w:val="Compact"/>
      </w:pPr>
      <w:r>
        <w:t xml:space="preserve">Payment terms: 40% advance deposit upon execution of the service agreement, 40% upon completion of the mid-project milestone, and 20% upon final delivery of all reports and documentation. Payment is due within thirty (30) days of invoice date via wire transfer to our account at First National Bank of Houston, United States.</w:t>
      </w:r>
    </w:p>
    <w:p>
      <w:pPr>
        <w:numPr>
          <w:ilvl w:val="0"/>
          <w:numId w:val="1001"/>
        </w:numPr>
        <w:pStyle w:val="Compact"/>
      </w:pPr>
      <w:r>
        <w:t xml:space="preserve">Any change in scope, additional sampling locations, or extended timelines must be approved in writing by both parties and will be reflected in a revised</w:t>
      </w:r>
      <w:r>
        <w:t xml:space="preserve"> </w:t>
      </w:r>
      <w:r>
        <w:t xml:space="preserve">Quotation Estimate</w:t>
      </w:r>
      <w:r>
        <w:t xml:space="preserve"> </w:t>
      </w:r>
      <w:r>
        <w:t xml:space="preserve">supplement.</w:t>
      </w:r>
    </w:p>
    <w:p>
      <w:pPr>
        <w:numPr>
          <w:ilvl w:val="0"/>
          <w:numId w:val="1001"/>
        </w:numPr>
        <w:pStyle w:val="Compact"/>
      </w:pPr>
      <w:r>
        <w:t xml:space="preserve">All data, samples, and proprietary formulations handled by our</w:t>
      </w:r>
      <w:r>
        <w:t xml:space="preserve"> </w:t>
      </w:r>
      <w:r>
        <w:t xml:space="preserve">Chemist</w:t>
      </w:r>
      <w:r>
        <w:t xml:space="preserve"> </w:t>
      </w:r>
      <w:r>
        <w:t xml:space="preserve">team are subject to a mutual Non-Disclosure Agreement (NDA) to be executed concurrently with the service contract.</w:t>
      </w:r>
    </w:p>
    <w:p>
      <w:pPr>
        <w:numPr>
          <w:ilvl w:val="0"/>
          <w:numId w:val="1001"/>
        </w:numPr>
        <w:pStyle w:val="Compact"/>
      </w:pPr>
      <w:r>
        <w:t xml:space="preserve">This engagement is governed by the laws of the State of Texas, United States. Any disputes arising from this</w:t>
      </w:r>
      <w:r>
        <w:t xml:space="preserve"> </w:t>
      </w:r>
      <w:r>
        <w:t xml:space="preserve">Quotation Estimate</w:t>
      </w:r>
      <w:r>
        <w:t xml:space="preserve"> </w:t>
      </w:r>
      <w:r>
        <w:t xml:space="preserve">or the resulting service agreement shall be resolved through binding arbitration in Houston, Texas, in accordance with the rules of the American Arbitration Association.</w:t>
      </w:r>
    </w:p>
    <w:p>
      <w:pPr>
        <w:numPr>
          <w:ilvl w:val="0"/>
          <w:numId w:val="1001"/>
        </w:numPr>
        <w:pStyle w:val="Compact"/>
      </w:pPr>
      <w:r>
        <w:t xml:space="preserve">Force majeure events, including but not limited to hurricanes affecting the</w:t>
      </w:r>
      <w:r>
        <w:t xml:space="preserve"> </w:t>
      </w:r>
      <w:r>
        <w:t xml:space="preserve">United States Houston</w:t>
      </w:r>
      <w:r>
        <w:t xml:space="preserve"> </w:t>
      </w:r>
      <w:r>
        <w:t xml:space="preserve">Gulf Coast region, may result in temporary service interruptions. Both parties agree to reasonable schedule adjustments under such circumstances.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Gulf Coast Analytical Chemist Group, LLC to proceed with the</w:t>
      </w:r>
      <w:r>
        <w:t xml:space="preserve"> </w:t>
      </w:r>
      <w:r>
        <w:t xml:space="preserve">Chemist</w:t>
      </w:r>
      <w:r>
        <w:t xml:space="preserve"> </w:t>
      </w:r>
      <w:r>
        <w:t xml:space="preserve">services as described herein, to be delivered at the designated locations within</w:t>
      </w:r>
      <w:r>
        <w:t xml:space="preserve"> </w:t>
      </w:r>
      <w:r>
        <w:t xml:space="preserve">United States Houston</w:t>
      </w:r>
      <w:r>
        <w:t xml:space="preserve"> </w:t>
      </w:r>
      <w:r>
        <w:t xml:space="preserve">and its surrounding industrial districts.</w:t>
      </w:r>
    </w:p>
    <w:p>
      <w:pPr>
        <w:pStyle w:val="BodyText"/>
      </w:pPr>
      <w:r>
        <w:rPr>
          <w:bCs/>
          <w:b/>
        </w:rPr>
        <w:t xml:space="preserve">For Gulf Coast Analytical Chemist Group, LLC</w:t>
      </w:r>
    </w:p>
    <w:p>
      <w:pPr>
        <w:pStyle w:val="BodyText"/>
      </w:pPr>
      <w:r>
        <w:t xml:space="preserve">Name: Dr. Alan Reeves</w:t>
      </w:r>
    </w:p>
    <w:p>
      <w:pPr>
        <w:pStyle w:val="BodyText"/>
      </w:pPr>
      <w:r>
        <w:t xml:space="preserve">Title: Lead Chemist &amp; Director of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PetroChem Industries of Texas, Inc.</w:t>
      </w:r>
    </w:p>
    <w:p>
      <w:pPr>
        <w:pStyle w:val="BodyText"/>
      </w:pPr>
      <w:r>
        <w:t xml:space="preserve">Name: Dr. Margaret Sullivan</w:t>
      </w:r>
    </w:p>
    <w:p>
      <w:pPr>
        <w:pStyle w:val="BodyText"/>
      </w:pPr>
      <w:r>
        <w:t xml:space="preserve">Title: VP of Quality Assurance</w:t>
      </w:r>
    </w:p>
    <w:p>
      <w:pPr>
        <w:pStyle w:val="BodyText"/>
      </w:pPr>
      <w:r>
        <w:t xml:space="preserve">Signature: ___________________________</w:t>
      </w:r>
    </w:p>
    <w:p>
      <w:pPr>
        <w:pStyle w:val="BodyText"/>
      </w:pPr>
      <w:r>
        <w:t xml:space="preserve">Date: ___________________________</w:t>
      </w:r>
    </w:p>
    <w:p>
      <w:pPr>
        <w:pStyle w:val="BodyText"/>
      </w:pPr>
      <w:r>
        <w:t xml:space="preserve">Gulf Coast Analytical Chemist Group, LLC — Houston, Texas, United States — Quotation Estimate No. QEST-HOU-2025-04187</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States Houston</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