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Chemist Consulting &amp; Analytical Services</w:t>
      </w:r>
    </w:p>
    <w:p>
      <w:pPr>
        <w:pStyle w:val="BodyText"/>
      </w:pPr>
      <w:r>
        <w:t xml:space="preserve">Serving the United States Miami Metropolitan Area</w:t>
      </w:r>
    </w:p>
    <w:bookmarkEnd w:id="20"/>
    <w:bookmarkStart w:id="21" w:name="provider-information"/>
    <w:p>
      <w:pPr>
        <w:pStyle w:val="Heading3"/>
      </w:pPr>
      <w:r>
        <w:t xml:space="preserve">Provider Information</w:t>
      </w:r>
    </w:p>
    <w:p>
      <w:pPr>
        <w:pStyle w:val="FirstParagraph"/>
      </w:pPr>
      <w:r>
        <w:rPr>
          <w:bCs/>
          <w:b/>
        </w:rPr>
        <w:t xml:space="preserve">Apex Chemist Consulting Group, LLC</w:t>
      </w:r>
      <w:r>
        <w:br/>
      </w:r>
      <w:r>
        <w:t xml:space="preserve">1200 Biscayne Boulevard, Suite 450</w:t>
      </w:r>
      <w:r>
        <w:br/>
      </w:r>
      <w:r>
        <w:t xml:space="preserve">Miami, Florida 33132</w:t>
      </w:r>
      <w:r>
        <w:br/>
      </w:r>
      <w:r>
        <w:t xml:space="preserve">United States</w:t>
      </w:r>
      <w:r>
        <w:br/>
      </w:r>
      <w:r>
        <w:t xml:space="preserve">Tel: (305) 555-0187</w:t>
      </w:r>
      <w:r>
        <w:br/>
      </w:r>
      <w:r>
        <w:t xml:space="preserve">Email: quotes@apexchemistmiami.com</w:t>
      </w:r>
      <w:r>
        <w:br/>
      </w:r>
      <w:r>
        <w:t xml:space="preserve">FL Business License: #CU-4829173</w:t>
      </w:r>
    </w:p>
    <w:bookmarkEnd w:id="21"/>
    <w:bookmarkStart w:id="22" w:name="client-information"/>
    <w:p>
      <w:pPr>
        <w:pStyle w:val="Heading3"/>
      </w:pPr>
      <w:r>
        <w:t xml:space="preserve">Client Information</w:t>
      </w:r>
    </w:p>
    <w:p>
      <w:pPr>
        <w:pStyle w:val="FirstParagraph"/>
      </w:pPr>
      <w:r>
        <w:rPr>
          <w:bCs/>
          <w:b/>
        </w:rPr>
        <w:t xml:space="preserve">Prepared For:</w:t>
      </w:r>
      <w:r>
        <w:br/>
      </w:r>
      <w:r>
        <w:t xml:space="preserve">[Client Company Name]</w:t>
      </w:r>
      <w:r>
        <w:br/>
      </w:r>
      <w:r>
        <w:t xml:space="preserve">[Client Address]</w:t>
      </w:r>
      <w:r>
        <w:br/>
      </w:r>
      <w:r>
        <w:t xml:space="preserve">Miami, Florida 33101</w:t>
      </w:r>
      <w:r>
        <w:br/>
      </w:r>
      <w:r>
        <w:t xml:space="preserve">United States</w:t>
      </w:r>
      <w:r>
        <w:br/>
      </w:r>
      <w:r>
        <w:t xml:space="preserve">Contact: [Client Contact Name]</w:t>
      </w:r>
      <w:r>
        <w:br/>
      </w:r>
      <w:r>
        <w:t xml:space="preserve">Email: [client@email.com]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QTE-2025-MIA-00472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Service Location:</w:t>
            </w:r>
          </w:p>
        </w:tc>
        <w:tc>
          <w:tcPr/>
          <w:p>
            <w:pPr>
              <w:pStyle w:val="Compact"/>
              <w:jc w:val="left"/>
            </w:pPr>
            <w:r>
              <w:t xml:space="preserve">United States Miami, FL</w:t>
            </w:r>
          </w:p>
        </w:tc>
      </w:tr>
      <w:tr>
        <w:tc>
          <w:tcPr/>
          <w:p>
            <w:pPr>
              <w:pStyle w:val="Compact"/>
              <w:jc w:val="left"/>
            </w:pPr>
            <w:r>
              <w:t xml:space="preserve">Prepared By:</w:t>
            </w:r>
          </w:p>
        </w:tc>
        <w:tc>
          <w:tcPr/>
          <w:p>
            <w:pPr>
              <w:pStyle w:val="Compact"/>
              <w:jc w:val="left"/>
            </w:pPr>
            <w:r>
              <w:t xml:space="preserve">Dr. Elena Vasquez, Ph.D. (Lead Chemist)</w:t>
            </w:r>
          </w:p>
        </w:tc>
        <w:tc>
          <w:tcPr/>
          <w:p>
            <w:pPr>
              <w:pStyle w:val="Compact"/>
              <w:jc w:val="left"/>
            </w:pPr>
            <w:r>
              <w:t xml:space="preserve">Payment Terms:</w:t>
            </w:r>
          </w:p>
        </w:tc>
        <w:tc>
          <w:tcPr/>
          <w:p>
            <w:pPr>
              <w:pStyle w:val="Compact"/>
              <w:jc w:val="left"/>
            </w:pPr>
            <w:r>
              <w:t xml:space="preserve">Net 30 Days</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Apex Chemist Consulting Group, LLC to provide a comprehensive and itemized cost breakdown for professional</w:t>
      </w:r>
      <w:r>
        <w:t xml:space="preserve"> </w:t>
      </w:r>
      <w:r>
        <w:t xml:space="preserve">Chemist</w:t>
      </w:r>
      <w:r>
        <w:t xml:space="preserve"> </w:t>
      </w:r>
      <w:r>
        <w:t xml:space="preserve">services to be rendered within the</w:t>
      </w:r>
      <w:r>
        <w:t xml:space="preserve"> </w:t>
      </w:r>
      <w:r>
        <w:t xml:space="preserve">United States Miami</w:t>
      </w:r>
      <w:r>
        <w:t xml:space="preserve"> </w:t>
      </w:r>
      <w:r>
        <w:t xml:space="preserve">metropolitan area. This document serves as a binding financial proposal outlining the scope of work, deliverables, timelines, and associated fees for the requested chemical analysis, formulation development, and regulatory compliance consulting services. All pricing contained within this Quotation Estimate reflects current market rates applicable to the United States Miami region as of the date of issue.</w:t>
      </w:r>
    </w:p>
    <w:bookmarkEnd w:id="23"/>
    <w:bookmarkStart w:id="24" w:name="scope-of-chemist-services"/>
    <w:p>
      <w:pPr>
        <w:pStyle w:val="Heading2"/>
      </w:pPr>
      <w:r>
        <w:t xml:space="preserve">2. Scope of Chemist Services</w:t>
      </w:r>
    </w:p>
    <w:p>
      <w:pPr>
        <w:pStyle w:val="FirstParagraph"/>
      </w:pPr>
      <w:r>
        <w:t xml:space="preserve">As a licensed and certified</w:t>
      </w:r>
      <w:r>
        <w:t xml:space="preserve"> </w:t>
      </w:r>
      <w:r>
        <w:t xml:space="preserve">Chemist</w:t>
      </w:r>
      <w:r>
        <w:t xml:space="preserve"> </w:t>
      </w:r>
      <w:r>
        <w:t xml:space="preserve">operating in compliance with all Florida Department of Health regulations and United States federal standards, our team will deliver the following services to the client at the designated facility located in United States Miami:</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site assessment and environmental sampling at client facility, United States Miami</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On-site in Miami-Dade County</w:t>
            </w:r>
          </w:p>
        </w:tc>
      </w:tr>
      <w:tr>
        <w:tc>
          <w:tcPr/>
          <w:p>
            <w:pPr>
              <w:pStyle w:val="Compact"/>
              <w:jc w:val="left"/>
            </w:pPr>
            <w:r>
              <w:t xml:space="preserve">2</w:t>
            </w:r>
          </w:p>
        </w:tc>
        <w:tc>
          <w:tcPr/>
          <w:p>
            <w:pPr>
              <w:pStyle w:val="Compact"/>
              <w:jc w:val="left"/>
            </w:pPr>
            <w:r>
              <w:t xml:space="preserve">Comprehensive chemical composition analysis (GC-MS, HPLC, ICP-OES)</w:t>
            </w:r>
          </w:p>
        </w:tc>
        <w:tc>
          <w:tcPr/>
          <w:p>
            <w:pPr>
              <w:pStyle w:val="Compact"/>
              <w:jc w:val="left"/>
            </w:pPr>
            <w:r>
              <w:t xml:space="preserve">5 samples</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Lab work in Miami, FL</w:t>
            </w:r>
          </w:p>
        </w:tc>
      </w:tr>
      <w:tr>
        <w:tc>
          <w:tcPr/>
          <w:p>
            <w:pPr>
              <w:pStyle w:val="Compact"/>
              <w:jc w:val="left"/>
            </w:pPr>
            <w:r>
              <w:t xml:space="preserve">3</w:t>
            </w:r>
          </w:p>
        </w:tc>
        <w:tc>
          <w:tcPr/>
          <w:p>
            <w:pPr>
              <w:pStyle w:val="Compact"/>
              <w:jc w:val="left"/>
            </w:pPr>
            <w:r>
              <w:t xml:space="preserve">Formulation development and optimization consulting (Lead Chemist oversight)</w:t>
            </w:r>
          </w:p>
        </w:tc>
        <w:tc>
          <w:tcPr/>
          <w:p>
            <w:pPr>
              <w:pStyle w:val="Compact"/>
              <w:jc w:val="left"/>
            </w:pPr>
            <w:r>
              <w:t xml:space="preserve">40 hours</w:t>
            </w:r>
          </w:p>
        </w:tc>
        <w:tc>
          <w:tcPr/>
          <w:p>
            <w:pPr>
              <w:pStyle w:val="Compact"/>
              <w:jc w:val="left"/>
            </w:pPr>
            <w:r>
              <w:t xml:space="preserve">$225.00</w:t>
            </w:r>
          </w:p>
        </w:tc>
        <w:tc>
          <w:tcPr/>
          <w:p>
            <w:pPr>
              <w:pStyle w:val="Compact"/>
              <w:jc w:val="left"/>
            </w:pPr>
            <w:r>
              <w:t xml:space="preserve">$9,000.00</w:t>
            </w:r>
          </w:p>
        </w:tc>
        <w:tc>
          <w:tcPr/>
          <w:p>
            <w:pPr>
              <w:pStyle w:val="Compact"/>
              <w:jc w:val="left"/>
            </w:pPr>
            <w:r>
              <w:t xml:space="preserve">Remote + on-site</w:t>
            </w:r>
          </w:p>
        </w:tc>
      </w:tr>
      <w:tr>
        <w:tc>
          <w:tcPr/>
          <w:p>
            <w:pPr>
              <w:pStyle w:val="Compact"/>
              <w:jc w:val="left"/>
            </w:pPr>
            <w:r>
              <w:t xml:space="preserve">4</w:t>
            </w:r>
          </w:p>
        </w:tc>
        <w:tc>
          <w:tcPr/>
          <w:p>
            <w:pPr>
              <w:pStyle w:val="Compact"/>
              <w:jc w:val="left"/>
            </w:pPr>
            <w:r>
              <w:t xml:space="preserve">Regulatory compliance review (FDA, EPA, OSHA) for United States Miami operations</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Includes documentation</w:t>
            </w:r>
          </w:p>
        </w:tc>
      </w:tr>
      <w:tr>
        <w:tc>
          <w:tcPr/>
          <w:p>
            <w:pPr>
              <w:pStyle w:val="Compact"/>
              <w:jc w:val="left"/>
            </w:pPr>
            <w:r>
              <w:t xml:space="preserve">5</w:t>
            </w:r>
          </w:p>
        </w:tc>
        <w:tc>
          <w:tcPr/>
          <w:p>
            <w:pPr>
              <w:pStyle w:val="Compact"/>
              <w:jc w:val="left"/>
            </w:pPr>
            <w:r>
              <w:t xml:space="preserve">Quality control protocol design and implementation support</w:t>
            </w:r>
          </w:p>
        </w:tc>
        <w:tc>
          <w:tcPr/>
          <w:p>
            <w:pPr>
              <w:pStyle w:val="Compact"/>
              <w:jc w:val="left"/>
            </w:pPr>
            <w:r>
              <w:t xml:space="preserve">3 weeks</w:t>
            </w:r>
          </w:p>
        </w:tc>
        <w:tc>
          <w:tcPr/>
          <w:p>
            <w:pPr>
              <w:pStyle w:val="Compact"/>
              <w:jc w:val="left"/>
            </w:pPr>
            <w:r>
              <w:t xml:space="preserve">$2,800.00</w:t>
            </w:r>
          </w:p>
        </w:tc>
        <w:tc>
          <w:tcPr/>
          <w:p>
            <w:pPr>
              <w:pStyle w:val="Compact"/>
              <w:jc w:val="left"/>
            </w:pPr>
            <w:r>
              <w:t xml:space="preserve">$8,400.00</w:t>
            </w:r>
          </w:p>
        </w:tc>
        <w:tc>
          <w:tcPr/>
          <w:p>
            <w:pPr>
              <w:pStyle w:val="Compact"/>
              <w:jc w:val="left"/>
            </w:pPr>
            <w:r>
              <w:t xml:space="preserve">Weekly check-ins</w:t>
            </w:r>
          </w:p>
        </w:tc>
      </w:tr>
      <w:tr>
        <w:tc>
          <w:tcPr/>
          <w:p>
            <w:pPr>
              <w:pStyle w:val="Compact"/>
              <w:jc w:val="left"/>
            </w:pPr>
            <w:r>
              <w:t xml:space="preserve">6</w:t>
            </w:r>
          </w:p>
        </w:tc>
        <w:tc>
          <w:tcPr/>
          <w:p>
            <w:pPr>
              <w:pStyle w:val="Compact"/>
              <w:jc w:val="left"/>
            </w:pPr>
            <w:r>
              <w:t xml:space="preserve">Waste management chemical assessment and disposal plan (Miami, FL jurisdiction)</w:t>
            </w:r>
          </w:p>
        </w:tc>
        <w:tc>
          <w:tcPr/>
          <w:p>
            <w:pPr>
              <w:pStyle w:val="Compact"/>
              <w:jc w:val="left"/>
            </w:pPr>
            <w:r>
              <w:t xml:space="preserve">1 report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Per FL DEP guidelines</w:t>
            </w:r>
          </w:p>
        </w:tc>
      </w:tr>
      <w:tr>
        <w:tc>
          <w:tcPr/>
          <w:p>
            <w:pPr>
              <w:pStyle w:val="Compact"/>
              <w:jc w:val="left"/>
            </w:pPr>
            <w:r>
              <w:t xml:space="preserve">7</w:t>
            </w:r>
          </w:p>
        </w:tc>
        <w:tc>
          <w:tcPr/>
          <w:p>
            <w:pPr>
              <w:pStyle w:val="Compact"/>
              <w:jc w:val="left"/>
            </w:pPr>
            <w:r>
              <w:t xml:space="preserve">Final comprehensive report, presentation, and 30-day post-delivery support</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Includes 2 revisions</w:t>
            </w:r>
          </w:p>
        </w:tc>
      </w:tr>
      <w:tr>
        <w:tc>
          <w:tcPr>
            <w:gridSpan w:val="4"/>
          </w:tcPr>
          <w:p>
            <w:pPr>
              <w:pStyle w:val="Compact"/>
              <w:jc w:val="right"/>
            </w:pPr>
            <w:r>
              <w:t xml:space="preserve">Subtotal:</w:t>
            </w:r>
          </w:p>
        </w:tc>
        <w:tc>
          <w:tcPr/>
          <w:p>
            <w:pPr>
              <w:pStyle w:val="Compact"/>
              <w:jc w:val="left"/>
            </w:pPr>
            <w:r>
              <w:t xml:space="preserve">$37,300.00</w:t>
            </w:r>
          </w:p>
        </w:tc>
        <w:tc>
          <w:tcPr/>
          <w:p>
            <w:pPr>
              <w:pStyle w:val="Compact"/>
            </w:pPr>
          </w:p>
        </w:tc>
      </w:tr>
      <w:tr>
        <w:tc>
          <w:tcPr>
            <w:gridSpan w:val="4"/>
          </w:tcPr>
          <w:p>
            <w:pPr>
              <w:pStyle w:val="Compact"/>
              <w:jc w:val="right"/>
            </w:pPr>
            <w:r>
              <w:t xml:space="preserve">Florida Sales Tax (7.0%):</w:t>
            </w:r>
          </w:p>
        </w:tc>
        <w:tc>
          <w:tcPr/>
          <w:p>
            <w:pPr>
              <w:pStyle w:val="Compact"/>
              <w:jc w:val="left"/>
            </w:pPr>
            <w:r>
              <w:t xml:space="preserve">$2,611.00</w:t>
            </w:r>
          </w:p>
        </w:tc>
        <w:tc>
          <w:tcPr/>
          <w:p>
            <w:pPr>
              <w:pStyle w:val="Compact"/>
            </w:pPr>
          </w:p>
        </w:tc>
      </w:tr>
      <w:tr>
        <w:tc>
          <w:tcPr>
            <w:gridSpan w:val="4"/>
          </w:tcPr>
          <w:p>
            <w:pPr>
              <w:pStyle w:val="Compact"/>
              <w:jc w:val="right"/>
            </w:pPr>
            <w:r>
              <w:t xml:space="preserve">TOTAL ESTIMATED COST (USD):</w:t>
            </w:r>
          </w:p>
        </w:tc>
        <w:tc>
          <w:tcPr/>
          <w:p>
            <w:pPr>
              <w:pStyle w:val="Compact"/>
              <w:jc w:val="left"/>
            </w:pPr>
            <w:r>
              <w:t xml:space="preserve">$39,911.00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rates and availability for the</w:t>
      </w:r>
      <w:r>
        <w:t xml:space="preserve"> </w:t>
      </w:r>
      <w:r>
        <w:t xml:space="preserve">Chemist</w:t>
      </w:r>
      <w:r>
        <w:t xml:space="preserve"> </w:t>
      </w:r>
      <w:r>
        <w:t xml:space="preserve">services described herein are subject to revision based on current market conditions in the United States Miami area.</w:t>
      </w:r>
    </w:p>
    <w:p>
      <w:pPr>
        <w:numPr>
          <w:ilvl w:val="0"/>
          <w:numId w:val="1001"/>
        </w:numPr>
        <w:pStyle w:val="Compact"/>
      </w:pPr>
      <w:r>
        <w:t xml:space="preserve">All services will be performed by a licensed professional</w:t>
      </w:r>
      <w:r>
        <w:t xml:space="preserve"> </w:t>
      </w:r>
      <w:r>
        <w:t xml:space="preserve">Chemist</w:t>
      </w:r>
      <w:r>
        <w:t xml:space="preserve"> </w:t>
      </w:r>
      <w:r>
        <w:t xml:space="preserve">holding a valid Florida Board of Chemistry license and appropriate United States federal credentials. The Lead Chemist, Dr. Elena Vasquez, holds a Ph.D. in Analytical Chemistry from the University of Miami and has over fifteen years of experience serving clients in the United States Miami region.</w:t>
      </w:r>
    </w:p>
    <w:p>
      <w:pPr>
        <w:numPr>
          <w:ilvl w:val="0"/>
          <w:numId w:val="1001"/>
        </w:numPr>
        <w:pStyle w:val="Compact"/>
      </w:pPr>
      <w:r>
        <w:t xml:space="preserve">Payment is due within thirty (30) days of the date of invoice issuance. A 1.5% monthly late fee will be applied to any outstanding balance. Payment may be made via wire transfer, ACH, or certified check to the account details provided on the invoice.</w:t>
      </w:r>
    </w:p>
    <w:p>
      <w:pPr>
        <w:numPr>
          <w:ilvl w:val="0"/>
          <w:numId w:val="1001"/>
        </w:numPr>
        <w:pStyle w:val="Compact"/>
      </w:pPr>
      <w:r>
        <w:t xml:space="preserve">A non-refundable deposit of twenty-five percent (25%) of the total Quotation Estimate amount is required to secure the Chemist's schedule and initiate the project. The remaining balance is due upon final delivery of all reports and documentation.</w:t>
      </w:r>
    </w:p>
    <w:p>
      <w:pPr>
        <w:numPr>
          <w:ilvl w:val="0"/>
          <w:numId w:val="1001"/>
        </w:numPr>
        <w:pStyle w:val="Compact"/>
      </w:pPr>
      <w:r>
        <w:t xml:space="preserve">All work will be conducted in strict compliance with United States federal regulations, Florida state laws, and Miami-Dade County municipal codes governing chemical handling, laboratory operations, and environmental protection.</w:t>
      </w:r>
    </w:p>
    <w:p>
      <w:pPr>
        <w:numPr>
          <w:ilvl w:val="0"/>
          <w:numId w:val="1001"/>
        </w:numPr>
        <w:pStyle w:val="Compact"/>
      </w:pPr>
      <w:r>
        <w:t xml:space="preserve">Any changes to the scope of work beyond what is described in this Quotation Estimate will require a written change order signed by both parties. Additional Chemist hours or services will be billed at the rates specified in Section 2 of this document.</w:t>
      </w:r>
    </w:p>
    <w:p>
      <w:pPr>
        <w:numPr>
          <w:ilvl w:val="0"/>
          <w:numId w:val="1001"/>
        </w:numPr>
        <w:pStyle w:val="Compact"/>
      </w:pPr>
      <w:r>
        <w:t xml:space="preserve">Confidentiality: All data, samples, and proprietary information provided by the client will be treated as strictly confidential. Apex Chemist Consulting Group, LLC shall not disclose any client information to third parties without written consent, in accordance with United States trade secret laws.</w:t>
      </w:r>
    </w:p>
    <w:p>
      <w:pPr>
        <w:numPr>
          <w:ilvl w:val="0"/>
          <w:numId w:val="1001"/>
        </w:numPr>
        <w:pStyle w:val="Compact"/>
      </w:pPr>
      <w:r>
        <w:t xml:space="preserve">This Quotation Estimate does not constitute a guarantee of specific analytical results. The Chemist will exercise professional judgment and industry-standard methodologies, but final outcomes depend on sample integrity and inherent chemical variables.</w:t>
      </w:r>
    </w:p>
    <w:p>
      <w:pPr>
        <w:numPr>
          <w:ilvl w:val="0"/>
          <w:numId w:val="1001"/>
        </w:numPr>
        <w:pStyle w:val="Compact"/>
      </w:pPr>
      <w:r>
        <w:t xml:space="preserve">Governing Law: This Quotation Estimate and any resulting agreement shall be governed by the laws of the State of Florida, United States, and any disputes shall be resolved in the courts of Miami-Dade County, Florida.</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Chemist</w:t>
      </w:r>
      <w:r>
        <w:t xml:space="preserve"> </w:t>
      </w:r>
      <w:r>
        <w:t xml:space="preserve">services to be performed in</w:t>
      </w:r>
      <w:r>
        <w:t xml:space="preserve"> </w:t>
      </w:r>
      <w:r>
        <w:t xml:space="preserve">United States Miami</w:t>
      </w:r>
      <w:r>
        <w:t xml:space="preserve">. This signature authorizes Apex Chemist Consulting Group, LLC to commence work upon receipt of the required deposit.</w:t>
      </w:r>
    </w:p>
    <w:p>
      <w:pPr>
        <w:pStyle w:val="BodyText"/>
      </w:pPr>
      <w:r>
        <w:rPr>
          <w:bCs/>
          <w:b/>
        </w:rPr>
        <w:t xml:space="preserve">For Apex Chemist Consulting Group, LLC</w:t>
      </w:r>
    </w:p>
    <w:p>
      <w:pPr>
        <w:pStyle w:val="BodyText"/>
      </w:pPr>
      <w:r>
        <w:t xml:space="preserve">Dr. Elena Vasquez, Ph.D.</w:t>
      </w:r>
      <w:r>
        <w:br/>
      </w:r>
      <w:r>
        <w:t xml:space="preserve">Lead Chemist &amp; Principal</w:t>
      </w:r>
      <w:r>
        <w:br/>
      </w:r>
      <w:r>
        <w:t xml:space="preserve">Date: ______________________</w:t>
      </w:r>
    </w:p>
    <w:p>
      <w:pPr>
        <w:pStyle w:val="BodyText"/>
      </w:pPr>
      <w:r>
        <w:rPr>
          <w:bCs/>
          <w:b/>
        </w:rPr>
        <w:t xml:space="preserve">For the Client</w:t>
      </w:r>
    </w:p>
    <w:p>
      <w:pPr>
        <w:pStyle w:val="BodyText"/>
      </w:pPr>
      <w:r>
        <w:t xml:space="preserve">Authorized Representative</w:t>
      </w:r>
      <w:r>
        <w:br/>
      </w:r>
      <w:r>
        <w:t xml:space="preserve">[Client Company Name]</w:t>
      </w:r>
      <w:r>
        <w:br/>
      </w:r>
      <w:r>
        <w:t xml:space="preserve">Date: ______________________</w:t>
      </w:r>
    </w:p>
    <w:p>
      <w:pPr>
        <w:pStyle w:val="BodyText"/>
      </w:pPr>
      <w:r>
        <w:t xml:space="preserve">Apex Chemist Consulting Group, LLC — 1200 Biscayne Blvd, Suite 450, Miami, FL 33132, United States</w:t>
      </w:r>
    </w:p>
    <w:p>
      <w:pPr>
        <w:pStyle w:val="BodyText"/>
      </w:pPr>
      <w:r>
        <w:t xml:space="preserve">Quotation Estimate QTE-2025-MIA-00472 — This document is generated electronically and is valid without a physical signature.</w:t>
      </w:r>
    </w:p>
    <w:p>
      <w:pPr>
        <w:pStyle w:val="BodyText"/>
      </w:pPr>
      <w:r>
        <w:t xml:space="preserve">© 2025 Apex Chemist Consulting Group, LLC. All rights reserved. Serving the United States Miami community with excellence in chemical science.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United States Miami</dc:title>
  <dc:creator/>
  <dc:language>en</dc:language>
  <cp:keywords/>
  <dcterms:created xsi:type="dcterms:W3CDTF">2026-10-10T04:08:44Z</dcterms:created>
  <dcterms:modified xsi:type="dcterms:W3CDTF">2026-10-10T04:08:44Z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