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Tashkent, Uzbekistan</w:t>
      </w:r>
    </w:p>
    <w:bookmarkEnd w:id="20"/>
    <w:p>
      <w:pPr>
        <w:pStyle w:val="BodyText"/>
      </w:pPr>
      <w:r>
        <w:rPr>
          <w:bCs/>
          <w:b/>
        </w:rPr>
        <w:t xml:space="preserve">Provider:</w:t>
      </w:r>
      <w:r>
        <w:br/>
      </w:r>
      <w:r>
        <w:t xml:space="preserve">Tashkent Chemist &amp; Pharmaceutical Solutions LLC</w:t>
      </w:r>
      <w:r>
        <w:br/>
      </w:r>
      <w:r>
        <w:t xml:space="preserve">142 Amir Temur Avenue, Tashkent 100000</w:t>
      </w:r>
      <w:r>
        <w:br/>
      </w:r>
      <w:r>
        <w:t xml:space="preserve">Republic of Uzbekistan</w:t>
      </w:r>
      <w:r>
        <w:br/>
      </w:r>
      <w:r>
        <w:t xml:space="preserve">Tel: +998 (71) 200-45-67</w:t>
      </w:r>
      <w:r>
        <w:br/>
      </w:r>
      <w:r>
        <w:t xml:space="preserve">Email: info@tashkentchemist.uz</w:t>
      </w:r>
      <w:r>
        <w:br/>
      </w:r>
      <w:r>
        <w:t xml:space="preserve">License No: UZ-CHM-2024-0871</w:t>
      </w:r>
    </w:p>
    <w:p>
      <w:pPr>
        <w:pStyle w:val="BodyText"/>
      </w:pPr>
      <w:r>
        <w:rPr>
          <w:bCs/>
          <w:b/>
        </w:rPr>
        <w:t xml:space="preserve">Client:</w:t>
      </w:r>
      <w:r>
        <w:br/>
      </w:r>
      <w:r>
        <w:t xml:space="preserve">Central Pharmacy Network of Tashkent</w:t>
      </w:r>
      <w:r>
        <w:br/>
      </w:r>
      <w:r>
        <w:t xml:space="preserve">56 Navoi Street, Tashkent 100084</w:t>
      </w:r>
      <w:r>
        <w:br/>
      </w:r>
      <w:r>
        <w:t xml:space="preserve">Republic of Uzbekistan</w:t>
      </w:r>
      <w:r>
        <w:br/>
      </w:r>
      <w:r>
        <w:t xml:space="preserve">Tel: +998 (71) 233-89-12</w:t>
      </w:r>
      <w:r>
        <w:br/>
      </w:r>
      <w:r>
        <w:t xml:space="preserve">Email: procurement@centralpharmacy.uz</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QE-TK-2025-0347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Tashkent, Uzbekistan (All Districts)</w:t>
            </w:r>
          </w:p>
        </w:tc>
      </w:tr>
      <w:tr>
        <w:tc>
          <w:tcPr/>
          <w:p>
            <w:pPr>
              <w:pStyle w:val="Compact"/>
              <w:jc w:val="left"/>
            </w:pPr>
            <w:r>
              <w:t xml:space="preserve">Currency:</w:t>
            </w:r>
          </w:p>
        </w:tc>
        <w:tc>
          <w:tcPr/>
          <w:p>
            <w:pPr>
              <w:pStyle w:val="Compact"/>
              <w:jc w:val="left"/>
            </w:pPr>
            <w:r>
              <w:t xml:space="preserve">Uzbekistan Som (UZS) / US Dollar (USD)</w:t>
            </w:r>
          </w:p>
        </w:tc>
      </w:tr>
      <w:tr>
        <w:tc>
          <w:tcPr/>
          <w:p>
            <w:pPr>
              <w:pStyle w:val="Compact"/>
              <w:jc w:val="left"/>
            </w:pPr>
            <w:r>
              <w:t xml:space="preserve">Payment Terms:</w:t>
            </w:r>
          </w:p>
        </w:tc>
        <w:tc>
          <w:tcPr/>
          <w:p>
            <w:pPr>
              <w:pStyle w:val="Compact"/>
              <w:jc w:val="left"/>
            </w:pPr>
            <w:r>
              <w:t xml:space="preserve">50% advance, 50% upon delivery and acceptance</w:t>
            </w:r>
          </w:p>
        </w:tc>
      </w:tr>
    </w:tbl>
    <w:bookmarkStart w:id="21" w:name="scope-of-chemist-services"/>
    <w:p>
      <w:pPr>
        <w:pStyle w:val="Heading2"/>
      </w:pPr>
      <w:r>
        <w:t xml:space="preserve">Scope of Chemist Services</w:t>
      </w:r>
    </w:p>
    <w:p>
      <w:pPr>
        <w:pStyle w:val="FirstParagraph"/>
      </w:pPr>
      <w:r>
        <w:t xml:space="preserve">This Quotation Estimate is issued by Tashkent Chemist &amp; Pharmaceutical Solutions LLC to provide comprehensive chemist services, pharmaceutical product supply, laboratory analysis, and regulatory compliance support within the city of Tashkent, Uzbekistan. The following line items detail the scope of work, quantities, unit pricing, and total costs associated with the engagement. All services will be delivered in accordance with the regulations set forth by the Ministry of Health of the Republic of Uzbekistan and the State Committee for Standardization and Metrology of Uzbekistan.</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Supply of essential pharmaceutical raw materials (APIs) for local manufacturing in Tashkent, Uzbekistan</w:t>
            </w:r>
          </w:p>
        </w:tc>
        <w:tc>
          <w:tcPr/>
          <w:p>
            <w:pPr>
              <w:pStyle w:val="Compact"/>
              <w:jc w:val="left"/>
            </w:pPr>
            <w:r>
              <w:t xml:space="preserve">500</w:t>
            </w:r>
          </w:p>
        </w:tc>
        <w:tc>
          <w:tcPr/>
          <w:p>
            <w:pPr>
              <w:pStyle w:val="Compact"/>
              <w:jc w:val="left"/>
            </w:pPr>
            <w:r>
              <w:t xml:space="preserve">kg</w:t>
            </w:r>
          </w:p>
        </w:tc>
        <w:tc>
          <w:tcPr/>
          <w:p>
            <w:pPr>
              <w:pStyle w:val="Compact"/>
              <w:jc w:val="left"/>
            </w:pPr>
            <w:r>
              <w:t xml:space="preserve">1,250,000</w:t>
            </w:r>
          </w:p>
        </w:tc>
        <w:tc>
          <w:tcPr/>
          <w:p>
            <w:pPr>
              <w:pStyle w:val="Compact"/>
              <w:jc w:val="left"/>
            </w:pPr>
            <w:r>
              <w:t xml:space="preserve">625,000,000</w:t>
            </w:r>
          </w:p>
        </w:tc>
      </w:tr>
      <w:tr>
        <w:tc>
          <w:tcPr/>
          <w:p>
            <w:pPr>
              <w:pStyle w:val="Compact"/>
              <w:jc w:val="left"/>
            </w:pPr>
            <w:r>
              <w:t xml:space="preserve">02</w:t>
            </w:r>
          </w:p>
        </w:tc>
        <w:tc>
          <w:tcPr/>
          <w:p>
            <w:pPr>
              <w:pStyle w:val="Compact"/>
              <w:jc w:val="left"/>
            </w:pPr>
            <w:r>
              <w:t xml:space="preserve">Laboratory quality control and chemical analysis of pharmaceutical batches (per batch)</w:t>
            </w:r>
          </w:p>
        </w:tc>
        <w:tc>
          <w:tcPr/>
          <w:p>
            <w:pPr>
              <w:pStyle w:val="Compact"/>
              <w:jc w:val="left"/>
            </w:pPr>
            <w:r>
              <w:t xml:space="preserve">120</w:t>
            </w:r>
          </w:p>
        </w:tc>
        <w:tc>
          <w:tcPr/>
          <w:p>
            <w:pPr>
              <w:pStyle w:val="Compact"/>
              <w:jc w:val="left"/>
            </w:pPr>
            <w:r>
              <w:t xml:space="preserve">batches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On-site chemist consultation for formulation development and process optimization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Regulatory documentation preparation and submission to Uzbekistan health authorities</w:t>
            </w:r>
          </w:p>
        </w:tc>
        <w:tc>
          <w:tcPr/>
          <w:p>
            <w:pPr>
              <w:pStyle w:val="Compact"/>
              <w:jc w:val="left"/>
            </w:pPr>
            <w:r>
              <w:t xml:space="preserve">25</w:t>
            </w:r>
          </w:p>
        </w:tc>
        <w:tc>
          <w:tcPr/>
          <w:p>
            <w:pPr>
              <w:pStyle w:val="Compact"/>
              <w:jc w:val="left"/>
            </w:pPr>
            <w:r>
              <w:t xml:space="preserve">filings</w:t>
            </w:r>
          </w:p>
        </w:tc>
        <w:tc>
          <w:tcPr/>
          <w:p>
            <w:pPr>
              <w:pStyle w:val="Compact"/>
              <w:jc w:val="left"/>
            </w:pPr>
            <w:r>
              <w:t xml:space="preserve">800,000</w:t>
            </w:r>
          </w:p>
        </w:tc>
        <w:tc>
          <w:tcPr/>
          <w:p>
            <w:pPr>
              <w:pStyle w:val="Compact"/>
              <w:jc w:val="left"/>
            </w:pPr>
            <w:r>
              <w:t xml:space="preserve">20,000,000</w:t>
            </w:r>
          </w:p>
        </w:tc>
      </w:tr>
      <w:tr>
        <w:tc>
          <w:tcPr/>
          <w:p>
            <w:pPr>
              <w:pStyle w:val="Compact"/>
              <w:jc w:val="left"/>
            </w:pPr>
            <w:r>
              <w:t xml:space="preserve">05</w:t>
            </w:r>
          </w:p>
        </w:tc>
        <w:tc>
          <w:tcPr/>
          <w:p>
            <w:pPr>
              <w:pStyle w:val="Compact"/>
              <w:jc w:val="left"/>
            </w:pPr>
            <w:r>
              <w:t xml:space="preserve">Supply of certified laboratory reagents and reference standards (annual contract)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Staff training program for pharmacy technicians in Tashkent (GMP, storage, handling)</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07</w:t>
            </w:r>
          </w:p>
        </w:tc>
        <w:tc>
          <w:tcPr/>
          <w:p>
            <w:pPr>
              <w:pStyle w:val="Compact"/>
              <w:jc w:val="left"/>
            </w:pPr>
            <w:r>
              <w:t xml:space="preserve">Waste management and disposal of expired pharmaceutical chemicals per Uzbekistan environmental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08</w:t>
            </w:r>
          </w:p>
        </w:tc>
        <w:tc>
          <w:tcPr/>
          <w:p>
            <w:pPr>
              <w:pStyle w:val="Compact"/>
              <w:jc w:val="left"/>
            </w:pPr>
            <w:r>
              <w:t xml:space="preserve">Annual equipment calibration and maintenance for chemist laboratory instruments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9,700,000</w:t>
            </w:r>
          </w:p>
        </w:tc>
        <w:tc>
          <w:tcPr/>
          <w:p>
            <w:pPr>
              <w:pStyle w:val="Compact"/>
              <w:jc w:val="left"/>
            </w:pPr>
            <w:r>
              <w:t xml:space="preserve">9,700,000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799,000,000 UZS</w:t>
            </w:r>
          </w:p>
        </w:tc>
      </w:tr>
      <w:tr>
        <w:tc>
          <w:tcPr/>
          <w:p>
            <w:pPr>
              <w:pStyle w:val="Compact"/>
              <w:jc w:val="left"/>
            </w:pPr>
            <w:r>
              <w:t xml:space="preserve">VAT (12% per Uzbekistan tax code):</w:t>
            </w:r>
          </w:p>
        </w:tc>
        <w:tc>
          <w:tcPr/>
          <w:p>
            <w:pPr>
              <w:pStyle w:val="Compact"/>
              <w:jc w:val="left"/>
            </w:pPr>
            <w:r>
              <w:t xml:space="preserve">95,880,000 UZS</w:t>
            </w:r>
          </w:p>
        </w:tc>
      </w:tr>
      <w:tr>
        <w:tc>
          <w:tcPr/>
          <w:p>
            <w:pPr>
              <w:pStyle w:val="Compact"/>
              <w:jc w:val="left"/>
            </w:pPr>
            <w:r>
              <w:t xml:space="preserve">Delivery &amp; Logistics within Tashkent:</w:t>
            </w:r>
          </w:p>
        </w:tc>
        <w:tc>
          <w:tcPr/>
          <w:p>
            <w:pPr>
              <w:pStyle w:val="Compact"/>
              <w:jc w:val="left"/>
            </w:pPr>
            <w:r>
              <w:t xml:space="preserve">12,500,000 UZS</w:t>
            </w:r>
          </w:p>
        </w:tc>
      </w:tr>
      <w:tr>
        <w:tc>
          <w:tcPr/>
          <w:p>
            <w:pPr>
              <w:pStyle w:val="Compact"/>
              <w:jc w:val="left"/>
            </w:pPr>
            <w:r>
              <w:t xml:space="preserve">GRAND TOTAL:</w:t>
            </w:r>
          </w:p>
        </w:tc>
        <w:tc>
          <w:tcPr/>
          <w:p>
            <w:pPr>
              <w:pStyle w:val="Compact"/>
              <w:jc w:val="left"/>
            </w:pPr>
            <w:r>
              <w:t xml:space="preserve">907,380,000 UZS</w:t>
            </w:r>
          </w:p>
        </w:tc>
      </w:tr>
      <w:tr>
        <w:tc>
          <w:tcPr/>
          <w:p>
            <w:pPr>
              <w:pStyle w:val="Compact"/>
              <w:jc w:val="left"/>
            </w:pPr>
            <w:r>
              <w:t xml:space="preserve">Approximate USD Equivalent:</w:t>
            </w:r>
          </w:p>
        </w:tc>
        <w:tc>
          <w:tcPr/>
          <w:p>
            <w:pPr>
              <w:pStyle w:val="Compact"/>
              <w:jc w:val="left"/>
            </w:pPr>
            <w:r>
              <w:t xml:space="preserve">~$72,590 USD</w:t>
            </w:r>
          </w:p>
        </w:tc>
      </w:tr>
    </w:tbl>
    <w:bookmarkEnd w:id="22"/>
    <w:bookmarkStart w:id="24" w:name="X985eb999f0cfcda5f1af1a675bf0b7c2e0a6c64"/>
    <w:p>
      <w:pPr>
        <w:pStyle w:val="Heading2"/>
      </w:pPr>
      <w:r>
        <w:t xml:space="preserve">Terms and Conditions of This Quotation Estimate</w:t>
      </w:r>
    </w:p>
    <w:bookmarkStart w:id="23" w:name="Xb4367c3ffa876067efe5559c6ad6ba0d15c8088"/>
    <w:p>
      <w:pPr>
        <w:pStyle w:val="Heading3"/>
      </w:pPr>
      <w:r>
        <w:t xml:space="preserve">Important Conditions for Chemist Services in Uzbekistan Tashkent</w:t>
      </w:r>
    </w:p>
    <w:p>
      <w:pPr>
        <w:numPr>
          <w:ilvl w:val="0"/>
          <w:numId w:val="1001"/>
        </w:numPr>
        <w:pStyle w:val="Compact"/>
      </w:pPr>
      <w:r>
        <w:t xml:space="preserve">This Quotation Estimate is valid for thirty (30) calendar days from the date of issue. After the expiry date, pricing may be subject to revision due to market fluctuations in pharmaceutical raw materials and exchange rate changes in Uzbekistan.</w:t>
      </w:r>
    </w:p>
    <w:p>
      <w:pPr>
        <w:numPr>
          <w:ilvl w:val="0"/>
          <w:numId w:val="1001"/>
        </w:numPr>
        <w:pStyle w:val="Compact"/>
      </w:pPr>
      <w:r>
        <w:t xml:space="preserve">All chemist services and pharmaceutical products supplied under this Quotation Estimate shall comply with the current legislation of the Republic of Uzbekistan, including the Law on Medicines, the Law on Pharmaceutical Activity, and all applicable sanitary and epidemiological standards enforced in Tashkent.</w:t>
      </w:r>
    </w:p>
    <w:p>
      <w:pPr>
        <w:numPr>
          <w:ilvl w:val="0"/>
          <w:numId w:val="1001"/>
        </w:numPr>
        <w:pStyle w:val="Compact"/>
      </w:pPr>
      <w:r>
        <w:t xml:space="preserve">Payment shall be made in Uzbekistan Som (UZS) via bank transfer to the account of Tashkent Chemist &amp; Pharmaceutical Solutions LLC. For international transactions, US Dollar (USD) equivalent may be accepted at the National Bank of Uzbekistan exchange rate on the day of payment.</w:t>
      </w:r>
    </w:p>
    <w:p>
      <w:pPr>
        <w:numPr>
          <w:ilvl w:val="0"/>
          <w:numId w:val="1001"/>
        </w:numPr>
        <w:pStyle w:val="Compact"/>
      </w:pPr>
      <w:r>
        <w:t xml:space="preserve">Delivery of all physical goods shall be made to the client's designated facility within Tashkent city limits. Delivery times for bulk pharmaceutical raw materials shall not exceed fifteen (15) business days from the date of confirmed purchase order.</w:t>
      </w:r>
    </w:p>
    <w:p>
      <w:pPr>
        <w:numPr>
          <w:ilvl w:val="0"/>
          <w:numId w:val="1001"/>
        </w:numPr>
        <w:pStyle w:val="Compact"/>
      </w:pPr>
      <w:r>
        <w:t xml:space="preserve">The chemist consultation and laboratory analysis services shall be performed by licensed pharmacists and certified chemical analysts registered with the Ministry of Health of Uzbekistan. All reports shall be issued in both Uzbek and English languages.</w:t>
      </w:r>
    </w:p>
    <w:p>
      <w:pPr>
        <w:numPr>
          <w:ilvl w:val="0"/>
          <w:numId w:val="1001"/>
        </w:numPr>
        <w:pStyle w:val="Compact"/>
      </w:pPr>
      <w:r>
        <w:t xml:space="preserve">Any changes to the scope of work, quantities, or service locations within Tashkent, Uzbekistan must be agreed upon in writing by both parties prior to execution. Amendments to this Quotation Estimate shall be documented as a supplementary agreement.</w:t>
      </w:r>
    </w:p>
    <w:p>
      <w:pPr>
        <w:numPr>
          <w:ilvl w:val="0"/>
          <w:numId w:val="1001"/>
        </w:numPr>
        <w:pStyle w:val="Compact"/>
      </w:pPr>
      <w:r>
        <w:t xml:space="preserve">Warranty: All supplied pharmaceutical raw materials carry a minimum shelf life of twenty-four (24) months from the date of manufacture. Any product found to be below specification upon delivery shall be replaced at no additional cost to the client within ten (10) business days.</w:t>
      </w:r>
    </w:p>
    <w:p>
      <w:pPr>
        <w:numPr>
          <w:ilvl w:val="0"/>
          <w:numId w:val="1001"/>
        </w:numPr>
        <w:pStyle w:val="Compact"/>
      </w:pPr>
      <w:r>
        <w:t xml:space="preserve">Confidentiality: All proprietary formulations, client data, and business information exchanged during the course of this engagement shall be treated as strictly confidential by the chemist service provider and shall not be disclosed to third parties without written consent.</w:t>
      </w:r>
    </w:p>
    <w:p>
      <w:pPr>
        <w:numPr>
          <w:ilvl w:val="0"/>
          <w:numId w:val="1001"/>
        </w:numPr>
        <w:pStyle w:val="Compact"/>
      </w:pPr>
      <w:r>
        <w:t xml:space="preserve">Disputes arising from this Quotation Estimate shall be resolved through amicable negotiation. In the event of unresolved disputes, matters shall be referred to the competent commercial court in Tashkent, Republic of Uzbekistan, in accordance with the Civil Procedure Code of Uzbekistan.</w:t>
      </w:r>
    </w:p>
    <w:bookmarkEnd w:id="23"/>
    <w:bookmarkEnd w:id="24"/>
    <w:bookmarkStart w:id="25" w:name="acceptance-and-authorization"/>
    <w:p>
      <w:pPr>
        <w:pStyle w:val="Heading2"/>
      </w:pPr>
      <w:r>
        <w:t xml:space="preserve">Acceptance and Authorization</w:t>
      </w:r>
    </w:p>
    <w:p>
      <w:pPr>
        <w:pStyle w:val="FirstParagraph"/>
      </w:pPr>
      <w:r>
        <w:t xml:space="preserve">By signing below, both parties acknowledge that this Quotation Estimate accurately reflects the agreed-upon scope of chemist services, pricing, and terms for the provision of pharmaceutical and chemical services in Tashkent, Uzbekistan. This document does not constitute a binding contract until a formal Purchase Order or Service Agreement is executed by both parties.</w:t>
      </w:r>
    </w:p>
    <w:p>
      <w:pPr>
        <w:pStyle w:val="BodyText"/>
      </w:pPr>
      <w:r>
        <w:rPr>
          <w:bCs/>
          <w:b/>
        </w:rPr>
        <w:t xml:space="preserve">For Tashkent Chemist &amp; Pharmaceutical Solutions LLC</w:t>
      </w:r>
      <w:r>
        <w:br/>
      </w:r>
      <w:r>
        <w:t xml:space="preserve">Name: Dr. Aziz Karimov</w:t>
      </w:r>
      <w:r>
        <w:br/>
      </w:r>
      <w:r>
        <w:t xml:space="preserve">Title: Chief Chemist &amp; Managing Director</w:t>
      </w:r>
      <w:r>
        <w:br/>
      </w:r>
      <w:r>
        <w:t xml:space="preserve">Signature: _________________________</w:t>
      </w:r>
      <w:r>
        <w:br/>
      </w:r>
      <w:r>
        <w:t xml:space="preserve">Date: _________________________</w:t>
      </w:r>
    </w:p>
    <w:p>
      <w:pPr>
        <w:pStyle w:val="BodyText"/>
      </w:pPr>
      <w:r>
        <w:rPr>
          <w:bCs/>
          <w:b/>
        </w:rPr>
        <w:t xml:space="preserve">For Central Pharmacy Network of Tashkent</w:t>
      </w:r>
      <w:r>
        <w:br/>
      </w:r>
      <w:r>
        <w:t xml:space="preserve">Name: Gulnora Rahimova</w:t>
      </w:r>
      <w:r>
        <w:br/>
      </w:r>
      <w:r>
        <w:t xml:space="preserve">Title: Head of Procurement</w:t>
      </w:r>
      <w:r>
        <w:br/>
      </w:r>
      <w:r>
        <w:t xml:space="preserve">Signature: _________________________</w:t>
      </w:r>
      <w:r>
        <w:br/>
      </w:r>
      <w:r>
        <w:t xml:space="preserve">Date: _________________________</w:t>
      </w:r>
    </w:p>
    <w:p>
      <w:pPr>
        <w:pStyle w:val="BodyText"/>
      </w:pPr>
      <w:r>
        <w:t xml:space="preserve">This Quotation Estimate (QE-TK-2025-0347) was prepared by Tashkent Chemist &amp; Pharmaceutical Solutions LLC, Tashkent, Uzbekistan. All prices are inclusive of applicable local taxes unless otherwise stated. For inquiries, please contact our office at 142 Amir Temur Avenue, Tashkent 100000, Uzbekistan. This document is the property of the issuing company and may not be reproduced without written permission.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Uzbekistan Tashkent</dc:title>
  <dc:creator/>
  <dc:language>en</dc:language>
  <cp:keywords/>
  <dcterms:created xsi:type="dcterms:W3CDTF">2026-10-10T06:27:46Z</dcterms:created>
  <dcterms:modified xsi:type="dcterms:W3CDTF">2026-10-10T06:27:46Z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