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a713a3db768ba540089bcf25554c910a7dbb9c2"/>
    <w:p>
      <w:pPr>
        <w:pStyle w:val="Heading1"/>
      </w:pPr>
      <w:r>
        <w:t xml:space="preserve">Melbourne Civil Engineering Solutions Pty Ltd</w:t>
      </w:r>
    </w:p>
    <w:p>
      <w:pPr>
        <w:pStyle w:val="FirstParagraph"/>
      </w:pPr>
      <w:r>
        <w:t xml:space="preserve">ABN: 48 215 673 901</w:t>
      </w:r>
    </w:p>
    <w:p>
      <w:pPr>
        <w:pStyle w:val="BodyText"/>
      </w:pPr>
      <w:r>
        <w:t xml:space="preserve">Level 12, 42 Collins Street, Melbourne VIC 3000, Australia</w:t>
      </w:r>
    </w:p>
    <w:p>
      <w:pPr>
        <w:pStyle w:val="BodyText"/>
      </w:pPr>
      <w:r>
        <w:t xml:space="preserve">Phone: +61 3 9421 5678 | Email: enquiries@melbournecivileng.com.au</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Civil Engineer Professional Services — Australia Melbourne</w:t>
      </w:r>
    </w:p>
    <w:bookmarkEnd w:id="21"/>
    <w:bookmarkStart w:id="22" w:name="client-project-details"/>
    <w:p>
      <w:pPr>
        <w:pStyle w:val="Heading3"/>
      </w:pPr>
      <w:r>
        <w:t xml:space="preserve">1. Client &amp; Project Details</w:t>
      </w:r>
    </w:p>
    <w:p>
      <w:pPr>
        <w:pStyle w:val="FirstParagraph"/>
      </w:pPr>
      <w:r>
        <w:t xml:space="preserve">Prepared For:</w:t>
      </w:r>
      <w:r>
        <w:t xml:space="preserve"> </w:t>
      </w:r>
      <w:r>
        <w:t xml:space="preserve">Mr. James Thornton</w:t>
      </w:r>
      <w:r>
        <w:t xml:space="preserve"> </w:t>
      </w:r>
      <w:r>
        <w:t xml:space="preserve">Thornton Property Developments Pty Ltd</w:t>
      </w:r>
      <w:r>
        <w:t xml:space="preserve"> </w:t>
      </w:r>
      <w:r>
        <w:t xml:space="preserve">18 Swanston Street, Melbourne VIC 3000</w:t>
      </w:r>
    </w:p>
    <w:p>
      <w:pPr>
        <w:pStyle w:val="BodyText"/>
      </w:pPr>
      <w:r>
        <w:t xml:space="preserve">Project Location:</w:t>
      </w:r>
      <w:r>
        <w:t xml:space="preserve"> </w:t>
      </w:r>
      <w:r>
        <w:t xml:space="preserve">Lot 42, Block 7, Docklands Precinct</w:t>
      </w:r>
      <w:r>
        <w:t xml:space="preserve"> </w:t>
      </w:r>
      <w:r>
        <w:t xml:space="preserve">Melbourne, Victoria 3008, Australia</w:t>
      </w:r>
    </w:p>
    <w:p>
      <w:pPr>
        <w:pStyle w:val="BodyText"/>
      </w:pPr>
      <w:r>
        <w:t xml:space="preserve">Project Description:</w:t>
      </w:r>
      <w:r>
        <w:t xml:space="preserve"> </w:t>
      </w:r>
      <w:r>
        <w:t xml:space="preserve">Residential subdivision civil works including stormwater drainage, road construction, and earthworks for a 24-lot development in Australia Melbourne.</w:t>
      </w:r>
    </w:p>
    <w:p>
      <w:pPr>
        <w:pStyle w:val="BodyText"/>
      </w:pPr>
      <w:r>
        <w:t xml:space="preserve">Prepared By:</w:t>
      </w:r>
      <w:r>
        <w:t xml:space="preserve"> </w:t>
      </w:r>
      <w:r>
        <w:t xml:space="preserve">Eng. Sarah Mitchell, CPEng</w:t>
      </w:r>
      <w:r>
        <w:t xml:space="preserve"> </w:t>
      </w:r>
      <w:r>
        <w:t xml:space="preserve">Principal Civil Engineer</w:t>
      </w:r>
      <w:r>
        <w:t xml:space="preserve"> </w:t>
      </w:r>
      <w:r>
        <w:t xml:space="preserve">Registration: VBA 123456</w:t>
      </w:r>
    </w:p>
    <w:bookmarkEnd w:id="22"/>
    <w:bookmarkStart w:id="23" w:name="scope-of-civil-engineer-services"/>
    <w:p>
      <w:pPr>
        <w:pStyle w:val="Heading3"/>
      </w:pPr>
      <w:r>
        <w:t xml:space="preserve">2. Scope of Civil Engineer Services</w:t>
      </w:r>
    </w:p>
    <w:p>
      <w:pPr>
        <w:pStyle w:val="FirstParagraph"/>
      </w:pPr>
      <w:r>
        <w:t xml:space="preserve">This</w:t>
      </w:r>
      <w:r>
        <w:t xml:space="preserve"> </w:t>
      </w:r>
      <w:r>
        <w:t xml:space="preserve">Quotation Estimate</w:t>
      </w:r>
      <w:r>
        <w:t xml:space="preserve"> </w:t>
      </w:r>
      <w:r>
        <w:t xml:space="preserve">outlines the full range of professional services to be delivered by our</w:t>
      </w:r>
      <w:r>
        <w:t xml:space="preserve"> </w:t>
      </w:r>
      <w:r>
        <w:t xml:space="preserve">Civil Engineer</w:t>
      </w:r>
      <w:r>
        <w:t xml:space="preserve"> </w:t>
      </w:r>
      <w:r>
        <w:t xml:space="preserve">team for the above-referenced residential subdivision project located in</w:t>
      </w:r>
      <w:r>
        <w:t xml:space="preserve"> </w:t>
      </w:r>
      <w:r>
        <w:t xml:space="preserve">Australia Melbourne</w:t>
      </w:r>
      <w:r>
        <w:t xml:space="preserve">. The scope encompasses all stages from initial site investigation through to final certification, ensuring full compliance with the Victorian Building Authority (VBA) requirements, the Melbourne Water drainage guidelines, and the City of Melbourne planning and development standards.</w:t>
      </w:r>
    </w:p>
    <w:p>
      <w:pPr>
        <w:pStyle w:val="BodyText"/>
      </w:pPr>
      <w:r>
        <w:t xml:space="preserve">Our</w:t>
      </w:r>
      <w:r>
        <w:t xml:space="preserve"> </w:t>
      </w:r>
      <w:r>
        <w:t xml:space="preserve">Civil Engineer</w:t>
      </w:r>
      <w:r>
        <w:t xml:space="preserve"> </w:t>
      </w:r>
      <w:r>
        <w:t xml:space="preserve">will manage the design, documentation, and on-site supervision of all civil infrastructure works. This includes the preparation of detailed stormwater management plans, road and pavement design, geotechnical coordination, and the submission of all necessary engineering documentation to the relevant local council in</w:t>
      </w:r>
      <w:r>
        <w:t xml:space="preserve"> </w:t>
      </w:r>
      <w:r>
        <w:t xml:space="preserve">Australia Melbourne</w:t>
      </w:r>
      <w:r>
        <w:t xml:space="preserve">. The</w:t>
      </w:r>
      <w:r>
        <w:t xml:space="preserve"> </w:t>
      </w:r>
      <w:r>
        <w:t xml:space="preserve">Quotation Estimate</w:t>
      </w:r>
      <w:r>
        <w:t xml:space="preserve"> </w:t>
      </w:r>
      <w:r>
        <w:t xml:space="preserve">below reflects a comprehensive engagement that covers pre-construction design, construction-phase supervision, and post-construction certification.</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Site investigation, topographic survey review, and geotechnical assessment for the Australia Melbourne development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Stormwater drainage design including pipe networks, detention basins, and connection to Melbourne Water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Road and pavement structural design for internal access roads (24-lot subdivision)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Earthworks and cut/fill balance design with erosion and sediment control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Preparation of construction drawings, specifications, and council submission package for Australia Melbourne</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Construction-phase site supervision by Civil Engineer (estimated 18 site visits over 12 weeks)</w:t>
            </w:r>
          </w:p>
        </w:tc>
        <w:tc>
          <w:tcPr/>
          <w:p>
            <w:pPr>
              <w:pStyle w:val="Compact"/>
              <w:jc w:val="left"/>
            </w:pPr>
            <w:r>
              <w:t xml:space="preserve">Visit</w:t>
            </w:r>
          </w:p>
        </w:tc>
        <w:tc>
          <w:tcPr/>
          <w:p>
            <w:pPr>
              <w:pStyle w:val="Compact"/>
              <w:jc w:val="left"/>
            </w:pPr>
            <w:r>
              <w:t xml:space="preserve">18</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07</w:t>
            </w:r>
          </w:p>
        </w:tc>
        <w:tc>
          <w:tcPr/>
          <w:p>
            <w:pPr>
              <w:pStyle w:val="Compact"/>
              <w:jc w:val="left"/>
            </w:pPr>
            <w:r>
              <w:t xml:space="preserve">As-built documentation, final certification, and VBA compliance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Coordination with Melbourne Water, City of Melbourne, and utility providers (Ausgrid, Yarra Trams, VicWater)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(Excl. GST)</w:t>
            </w:r>
          </w:p>
        </w:tc>
        <w:tc>
          <w:tcPr/>
          <w:p>
            <w:pPr>
              <w:pStyle w:val="Compact"/>
              <w:jc w:val="left"/>
            </w:pPr>
            <w:r>
              <w:t xml:space="preserve">61,700.00</w:t>
            </w:r>
          </w:p>
        </w:tc>
      </w:tr>
      <w:tr>
        <w:tc>
          <w:tcPr>
            <w:gridSpan w:val="5"/>
          </w:tcPr>
          <w:p>
            <w:pPr>
              <w:pStyle w:val="Compact"/>
              <w:jc w:val="right"/>
            </w:pPr>
            <w:r>
              <w:t xml:space="preserve">GST @ 10%</w:t>
            </w:r>
          </w:p>
        </w:tc>
        <w:tc>
          <w:tcPr/>
          <w:p>
            <w:pPr>
              <w:pStyle w:val="Compact"/>
              <w:jc w:val="left"/>
            </w:pPr>
            <w:r>
              <w:t xml:space="preserve">6,170.00</w:t>
            </w:r>
          </w:p>
        </w:tc>
      </w:tr>
      <w:tr>
        <w:tc>
          <w:tcPr>
            <w:gridSpan w:val="5"/>
          </w:tcPr>
          <w:p>
            <w:pPr>
              <w:pStyle w:val="Compact"/>
              <w:jc w:val="right"/>
            </w:pPr>
            <w:r>
              <w:t xml:space="preserve">TOTAL (Incl. GST)</w:t>
            </w:r>
          </w:p>
        </w:tc>
        <w:tc>
          <w:tcPr/>
          <w:p>
            <w:pPr>
              <w:pStyle w:val="Compact"/>
              <w:jc w:val="left"/>
            </w:pPr>
            <w:r>
              <w:t xml:space="preserve">67,870.00</w:t>
            </w:r>
          </w:p>
        </w:tc>
      </w:tr>
    </w:tbl>
    <w:bookmarkEnd w:id="24"/>
    <w:bookmarkStart w:id="25"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is structured with the following payment milestones to align with the project delivery phases in</w:t>
      </w:r>
      <w:r>
        <w:t xml:space="preserve"> </w:t>
      </w:r>
      <w:r>
        <w:t xml:space="preserve">Australia Melbourne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r>
      <w:tr>
        <w:tc>
          <w:tcPr/>
          <w:p>
            <w:pPr>
              <w:pStyle w:val="Compact"/>
              <w:jc w:val="left"/>
            </w:pPr>
            <w:r>
              <w:t xml:space="preserve">Upon acceptance of this Quotation Estimate</w:t>
            </w:r>
          </w:p>
        </w:tc>
        <w:tc>
          <w:tcPr/>
          <w:p>
            <w:pPr>
              <w:pStyle w:val="Compact"/>
              <w:jc w:val="left"/>
            </w:pPr>
            <w:r>
              <w:t xml:space="preserve">20%</w:t>
            </w:r>
          </w:p>
        </w:tc>
        <w:tc>
          <w:tcPr/>
          <w:p>
            <w:pPr>
              <w:pStyle w:val="Compact"/>
              <w:jc w:val="left"/>
            </w:pPr>
            <w:r>
              <w:t xml:space="preserve">13,574.00</w:t>
            </w:r>
          </w:p>
        </w:tc>
      </w:tr>
      <w:tr>
        <w:tc>
          <w:tcPr/>
          <w:p>
            <w:pPr>
              <w:pStyle w:val="Compact"/>
              <w:jc w:val="left"/>
            </w:pPr>
            <w:r>
              <w:t xml:space="preserve">Upon completion of design and council submission</w:t>
            </w:r>
          </w:p>
        </w:tc>
        <w:tc>
          <w:tcPr/>
          <w:p>
            <w:pPr>
              <w:pStyle w:val="Compact"/>
              <w:jc w:val="left"/>
            </w:pPr>
            <w:r>
              <w:t xml:space="preserve">35%</w:t>
            </w:r>
          </w:p>
        </w:tc>
        <w:tc>
          <w:tcPr/>
          <w:p>
            <w:pPr>
              <w:pStyle w:val="Compact"/>
              <w:jc w:val="left"/>
            </w:pPr>
            <w:r>
              <w:t xml:space="preserve">23,754.50</w:t>
            </w:r>
          </w:p>
        </w:tc>
      </w:tr>
      <w:tr>
        <w:tc>
          <w:tcPr/>
          <w:p>
            <w:pPr>
              <w:pStyle w:val="Compact"/>
              <w:jc w:val="left"/>
            </w:pPr>
            <w:r>
              <w:t xml:space="preserve">Upon completion of construction supervision</w:t>
            </w:r>
          </w:p>
        </w:tc>
        <w:tc>
          <w:tcPr/>
          <w:p>
            <w:pPr>
              <w:pStyle w:val="Compact"/>
              <w:jc w:val="left"/>
            </w:pPr>
            <w:r>
              <w:t xml:space="preserve">30%</w:t>
            </w:r>
          </w:p>
        </w:tc>
        <w:tc>
          <w:tcPr/>
          <w:p>
            <w:pPr>
              <w:pStyle w:val="Compact"/>
              <w:jc w:val="left"/>
            </w:pPr>
            <w:r>
              <w:t xml:space="preserve">20,361.00</w:t>
            </w:r>
          </w:p>
        </w:tc>
      </w:tr>
      <w:tr>
        <w:tc>
          <w:tcPr/>
          <w:p>
            <w:pPr>
              <w:pStyle w:val="Compact"/>
              <w:jc w:val="left"/>
            </w:pPr>
            <w:r>
              <w:t xml:space="preserve">Upon final certification and handover</w:t>
            </w:r>
          </w:p>
        </w:tc>
        <w:tc>
          <w:tcPr/>
          <w:p>
            <w:pPr>
              <w:pStyle w:val="Compact"/>
              <w:jc w:val="left"/>
            </w:pPr>
            <w:r>
              <w:t xml:space="preserve">15%</w:t>
            </w:r>
          </w:p>
        </w:tc>
        <w:tc>
          <w:tcPr/>
          <w:p>
            <w:pPr>
              <w:pStyle w:val="Compact"/>
              <w:jc w:val="left"/>
            </w:pPr>
            <w:r>
              <w:t xml:space="preserve">10,180.50</w:t>
            </w:r>
          </w:p>
        </w:tc>
      </w:tr>
    </w:tbl>
    <w:bookmarkEnd w:id="25"/>
    <w:bookmarkStart w:id="26" w:name="terms-and-conditions"/>
    <w:p>
      <w:pPr>
        <w:pStyle w:val="Heading3"/>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Australia Melbourne</w:t>
      </w:r>
      <w:r>
        <w:t xml:space="preserve">.</w:t>
      </w:r>
    </w:p>
    <w:p>
      <w:pPr>
        <w:pStyle w:val="BodyText"/>
      </w:pPr>
      <w:r>
        <w:t xml:space="preserve">5.2 All fees quoted are in Australian Dollars (AUD) and include Goods and Services Tax (GST) at the current rate of 10% as administered by the Australian Taxation Office.</w:t>
      </w:r>
    </w:p>
    <w:p>
      <w:pPr>
        <w:pStyle w:val="BodyText"/>
      </w:pPr>
      <w:r>
        <w:t xml:space="preserve">5.3 The</w:t>
      </w:r>
      <w:r>
        <w:t xml:space="preserve"> </w:t>
      </w:r>
      <w:r>
        <w:t xml:space="preserve">Civil Engineer</w:t>
      </w:r>
      <w:r>
        <w:t xml:space="preserve"> </w:t>
      </w:r>
      <w:r>
        <w:t xml:space="preserve">engaged under this Quotation Estimate holds a valid Victorian Building Authority (VBA) registration and maintains professional indemnity insurance with a minimum cover of AUD 10,000,000.</w:t>
      </w:r>
    </w:p>
    <w:p>
      <w:pPr>
        <w:pStyle w:val="BodyText"/>
      </w:pPr>
      <w:r>
        <w:t xml:space="preserve">5.4 The client acknowledges that this Quotation Estimate covers the scope as described herein. Any additional works, design variations, or extended site supervision beyond the estimated 18 visits will be quoted separately at the prevailing hourly rate of AUD 185.00 per hour.</w:t>
      </w:r>
    </w:p>
    <w:p>
      <w:pPr>
        <w:pStyle w:val="BodyText"/>
      </w:pPr>
      <w:r>
        <w:t xml:space="preserve">5.5 All engineering designs and documentation prepared under this engagement remain the intellectual property of Melbourne Civil Engineering Solutions Pty Ltd until full payment has been received.</w:t>
      </w:r>
    </w:p>
    <w:p>
      <w:pPr>
        <w:pStyle w:val="BodyText"/>
      </w:pPr>
      <w:r>
        <w:t xml:space="preserve">5.6 This Quotation Estimate is governed by the laws of the State of Victoria, Australia. Any disputes shall be resolved in accordance with the Victorian Civil and Administrative Tribunal (VCAT) procedures.</w:t>
      </w:r>
    </w:p>
    <w:p>
      <w:pPr>
        <w:pStyle w:val="BodyText"/>
      </w:pPr>
      <w:r>
        <w:t xml:space="preserve">5.7 The</w:t>
      </w:r>
      <w:r>
        <w:t xml:space="preserve"> </w:t>
      </w:r>
      <w:r>
        <w:t xml:space="preserve">Civil Engineer</w:t>
      </w:r>
      <w:r>
        <w:t xml:space="preserve"> </w:t>
      </w:r>
      <w:r>
        <w:t xml:space="preserve">shall comply with all applicable Australian Standards (AS 3786, AS 3959, AS 1170 series) and the National Construction Code (NCC) as adopted in Victoria.</w:t>
      </w:r>
    </w:p>
    <w:bookmarkEnd w:id="26"/>
    <w:bookmarkStart w:id="27" w:name="acceptance-of-quotation-estimate"/>
    <w:p>
      <w:pPr>
        <w:pStyle w:val="Heading3"/>
      </w:pPr>
      <w:r>
        <w:t xml:space="preserve">6. Acceptance of Quotation Estimate</w:t>
      </w:r>
    </w:p>
    <w:p>
      <w:pPr>
        <w:pStyle w:val="FirstParagraph"/>
      </w:pPr>
      <w:r>
        <w:t xml:space="preserve">By signing below, the client accepts this</w:t>
      </w:r>
      <w:r>
        <w:t xml:space="preserve"> </w:t>
      </w:r>
      <w:r>
        <w:t xml:space="preserve">Quotation Estimate</w:t>
      </w:r>
      <w:r>
        <w:t xml:space="preserve"> </w:t>
      </w:r>
      <w:r>
        <w:t xml:space="preserve">for</w:t>
      </w:r>
      <w:r>
        <w:t xml:space="preserve"> </w:t>
      </w:r>
      <w:r>
        <w:t xml:space="preserve">Civil Engineer</w:t>
      </w:r>
      <w:r>
        <w:t xml:space="preserve"> </w:t>
      </w:r>
      <w:r>
        <w:t xml:space="preserve">services in</w:t>
      </w:r>
      <w:r>
        <w:t xml:space="preserve"> </w:t>
      </w:r>
      <w:r>
        <w:t xml:space="preserve">Australia Melbourne</w:t>
      </w:r>
      <w:r>
        <w:t xml:space="preserve"> </w:t>
      </w:r>
      <w:r>
        <w:t xml:space="preserve">and agrees to the terms and conditions outlined above.</w:t>
      </w:r>
    </w:p>
    <w:p>
      <w:pPr>
        <w:pStyle w:val="BodyText"/>
      </w:pPr>
      <w:r>
        <w:t xml:space="preserve">Client Signature — Mr. James Thornton</w:t>
      </w:r>
      <w:r>
        <w:br/>
      </w:r>
      <w:r>
        <w:t xml:space="preserve">Thornton Property Developments Pty Ltd</w:t>
      </w:r>
      <w:r>
        <w:br/>
      </w:r>
      <w:r>
        <w:t xml:space="preserve">Date: _______________</w:t>
      </w:r>
    </w:p>
    <w:p>
      <w:pPr>
        <w:pStyle w:val="BodyText"/>
      </w:pPr>
      <w:r>
        <w:t xml:space="preserve">Civil Engineer — Eng. Sarah Mitchell, CPEng</w:t>
      </w:r>
      <w:r>
        <w:br/>
      </w:r>
      <w:r>
        <w:t xml:space="preserve">Melbourne Civil Engineering Solutions Pty Ltd</w:t>
      </w:r>
      <w:r>
        <w:br/>
      </w:r>
      <w:r>
        <w:t xml:space="preserve">Date: _______________</w:t>
      </w:r>
    </w:p>
    <w:bookmarkEnd w:id="27"/>
    <w:p>
      <w:pPr>
        <w:pStyle w:val="BodyText"/>
      </w:pPr>
      <w:r>
        <w:t xml:space="preserve">Melbourne Civil Engineering Solutions Pty Ltd — ABN 48 215 673 901 — Level 12, 42 Collins Street, Melbourne VIC 3000, Australia</w:t>
      </w:r>
    </w:p>
    <w:p>
      <w:pPr>
        <w:pStyle w:val="BodyText"/>
      </w:pPr>
      <w:r>
        <w:t xml:space="preserve">This Quotation Estimate is a confidential document intended solely for the named recipient. Unauthorised reproduction or distribution is prohibited.</w:t>
      </w:r>
    </w:p>
    <w:p>
      <w:pPr>
        <w:pStyle w:val="BodyText"/>
      </w:pPr>
      <w:r>
        <w:t xml:space="preserve">© 2025 Melbourne Civil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Australia Melbourne</dc:title>
  <dc:creator/>
  <dc:language>en</dc:language>
  <cp:keywords/>
  <dcterms:created xsi:type="dcterms:W3CDTF">2026-10-10T02:23:16Z</dcterms:created>
  <dcterms:modified xsi:type="dcterms:W3CDTF">2026-10-10T02:23:16Z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