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Civil Engineer Services — Brazil, Brasília — Federal District</w:t>
      </w:r>
    </w:p>
    <w:p>
      <w:pPr>
        <w:pStyle w:val="BodyText"/>
      </w:pPr>
      <w:r>
        <w:t xml:space="preserve">Document Reference: QE-BSB-2025-0471  | </w:t>
      </w:r>
      <w:r>
        <w:t xml:space="preserve"> </w:t>
      </w:r>
      <w:r>
        <w:t xml:space="preserve">VALID: 30 DAYS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June 12, 2025</w:t>
            </w:r>
          </w:p>
        </w:tc>
        <w:tc>
          <w:tcPr/>
          <w:p>
            <w:pPr>
              <w:pStyle w:val="Compact"/>
              <w:jc w:val="left"/>
            </w:pPr>
            <w:r>
              <w:t xml:space="preserve">Validity Period:</w:t>
            </w:r>
          </w:p>
        </w:tc>
        <w:tc>
          <w:tcPr/>
          <w:p>
            <w:pPr>
              <w:pStyle w:val="Compact"/>
              <w:jc w:val="left"/>
            </w:pPr>
            <w:r>
              <w:t xml:space="preserve">July 12, 2025</w:t>
            </w:r>
          </w:p>
        </w:tc>
      </w:tr>
      <w:tr>
        <w:tc>
          <w:tcPr/>
          <w:p>
            <w:pPr>
              <w:pStyle w:val="Compact"/>
              <w:jc w:val="left"/>
            </w:pPr>
            <w:r>
              <w:t xml:space="preserve">Prepared By:</w:t>
            </w:r>
          </w:p>
        </w:tc>
        <w:tc>
          <w:tcPr/>
          <w:p>
            <w:pPr>
              <w:pStyle w:val="Compact"/>
              <w:jc w:val="left"/>
            </w:pPr>
            <w:r>
              <w:t xml:space="preserve">Eng. Ricardo Almeida Santos, CREA-DF 123456-D</w:t>
            </w:r>
          </w:p>
        </w:tc>
        <w:tc>
          <w:tcPr/>
          <w:p>
            <w:pPr>
              <w:pStyle w:val="Compact"/>
              <w:jc w:val="left"/>
            </w:pPr>
            <w:r>
              <w:t xml:space="preserve">Client:</w:t>
            </w:r>
          </w:p>
        </w:tc>
        <w:tc>
          <w:tcPr/>
          <w:p>
            <w:pPr>
              <w:pStyle w:val="Compact"/>
              <w:jc w:val="left"/>
            </w:pPr>
            <w:r>
              <w:t xml:space="preserve">Construtora Horizonte Sul Ltda. — CNPJ 12.345.678/0001-90</w:t>
            </w:r>
          </w:p>
        </w:tc>
      </w:tr>
      <w:tr>
        <w:tc>
          <w:tcPr/>
          <w:p>
            <w:pPr>
              <w:pStyle w:val="Compact"/>
              <w:jc w:val="left"/>
            </w:pPr>
            <w:r>
              <w:t xml:space="preserve">Project Location:</w:t>
            </w:r>
          </w:p>
        </w:tc>
        <w:tc>
          <w:tcPr/>
          <w:p>
            <w:pPr>
              <w:pStyle w:val="Compact"/>
              <w:jc w:val="left"/>
            </w:pPr>
            <w:r>
              <w:t xml:space="preserve">Quadra 308 Sul, Asa Sul, Brasília — DF, Brazil</w:t>
            </w:r>
          </w:p>
        </w:tc>
        <w:tc>
          <w:tcPr/>
          <w:p>
            <w:pPr>
              <w:pStyle w:val="Compact"/>
              <w:jc w:val="left"/>
            </w:pPr>
            <w:r>
              <w:t xml:space="preserve">Project Type:</w:t>
            </w:r>
          </w:p>
        </w:tc>
        <w:tc>
          <w:tcPr/>
          <w:p>
            <w:pPr>
              <w:pStyle w:val="Compact"/>
              <w:jc w:val="left"/>
            </w:pPr>
            <w:r>
              <w:t xml:space="preserve">Residential Complex — Structural Design &amp; Site Supervision</w:t>
            </w:r>
          </w:p>
        </w:tc>
      </w:tr>
      <w:tr>
        <w:tc>
          <w:tcPr/>
          <w:p>
            <w:pPr>
              <w:pStyle w:val="Compact"/>
              <w:jc w:val="left"/>
            </w:pPr>
            <w:r>
              <w:t xml:space="preserve">Currency:</w:t>
            </w:r>
          </w:p>
        </w:tc>
        <w:tc>
          <w:tcPr/>
          <w:p>
            <w:pPr>
              <w:pStyle w:val="Compact"/>
              <w:jc w:val="left"/>
            </w:pPr>
            <w:r>
              <w:t xml:space="preserve">Brazilian Real (BRL — R$)</w:t>
            </w:r>
          </w:p>
        </w:tc>
        <w:tc>
          <w:tcPr/>
          <w:p>
            <w:pPr>
              <w:pStyle w:val="Compact"/>
              <w:jc w:val="left"/>
            </w:pPr>
            <w:r>
              <w:t xml:space="preserve">Payment Terms:</w:t>
            </w:r>
          </w:p>
        </w:tc>
        <w:tc>
          <w:tcPr/>
          <w:p>
            <w:pPr>
              <w:pStyle w:val="Compact"/>
              <w:jc w:val="left"/>
            </w:pPr>
            <w:r>
              <w:t xml:space="preserve">30% advance / 40% midpoint / 30% upon completion</w:t>
            </w:r>
          </w:p>
        </w:tc>
      </w:tr>
    </w:tbl>
    <w:bookmarkStart w:id="21" w:name="X8c8d6491883590564a42918fba5704d6024e62e"/>
    <w:p>
      <w:pPr>
        <w:pStyle w:val="Heading2"/>
      </w:pPr>
      <w:r>
        <w:t xml:space="preserve">1. Scope of Civil Engineer Services in Brazil Brasília</w:t>
      </w:r>
    </w:p>
    <w:p>
      <w:pPr>
        <w:pStyle w:val="FirstParagraph"/>
      </w:pPr>
      <w:r>
        <w:t xml:space="preserve">This Quotation Estimate is issued by the undersigned Civil Engineer, duly registered with the</w:t>
      </w:r>
      <w:r>
        <w:t xml:space="preserve"> </w:t>
      </w:r>
      <w:r>
        <w:rPr>
          <w:iCs/>
          <w:i/>
        </w:rPr>
        <w:t xml:space="preserve">Conselho Regional de Engenharia e Agronomia do Distrito Federal</w:t>
      </w:r>
      <w:r>
        <w:t xml:space="preserve"> </w:t>
      </w:r>
      <w:r>
        <w:t xml:space="preserve">(CREA-DF), to provide</w:t>
      </w:r>
      <w:r>
        <w:t xml:space="preserve"> </w:t>
      </w:r>
      <w:r>
        <w:t xml:space="preserve">comprehensive structural engineering and construction supervision services for the residential</w:t>
      </w:r>
      <w:r>
        <w:t xml:space="preserve"> </w:t>
      </w:r>
      <w:r>
        <w:t xml:space="preserve">development project located in the Asa Sul district of Brasília, Federal District, Brazil.</w:t>
      </w:r>
      <w:r>
        <w:t xml:space="preserve"> </w:t>
      </w:r>
      <w:r>
        <w:t xml:space="preserve">All services described herein comply with the technical standards established by the</w:t>
      </w:r>
      <w:r>
        <w:t xml:space="preserve"> </w:t>
      </w:r>
      <w:r>
        <w:rPr>
          <w:iCs/>
          <w:i/>
        </w:rPr>
        <w:t xml:space="preserve">Associação Brasileira de Normas Técnicas</w:t>
      </w:r>
      <w:r>
        <w:t xml:space="preserve"> </w:t>
      </w:r>
      <w:r>
        <w:t xml:space="preserve">(ABNT), specifically NBR 6118 (Concrete Structures),</w:t>
      </w:r>
      <w:r>
        <w:t xml:space="preserve"> </w:t>
      </w:r>
      <w:r>
        <w:t xml:space="preserve">NBR 6120 (Design Loads), and NBR 15575 (Performance of Residential Buildings), as well as the</w:t>
      </w:r>
      <w:r>
        <w:t xml:space="preserve"> </w:t>
      </w:r>
      <w:r>
        <w:t xml:space="preserve">municipal building regulations of the</w:t>
      </w:r>
      <w:r>
        <w:t xml:space="preserve"> </w:t>
      </w:r>
      <w:r>
        <w:rPr>
          <w:iCs/>
          <w:i/>
        </w:rPr>
        <w:t xml:space="preserve">Distrito Federal</w:t>
      </w:r>
      <w:r>
        <w:t xml:space="preserve"> </w:t>
      </w:r>
      <w:r>
        <w:t xml:space="preserve">and the requirements of the</w:t>
      </w:r>
      <w:r>
        <w:t xml:space="preserve"> </w:t>
      </w:r>
      <w:r>
        <w:rPr>
          <w:iCs/>
          <w:i/>
        </w:rPr>
        <w:t xml:space="preserve">Secretaria de Cidade, Ordenamento Territorial e Meio Ambiente</w:t>
      </w:r>
      <w:r>
        <w:t xml:space="preserve"> </w:t>
      </w:r>
      <w:r>
        <w:t xml:space="preserve">(SECOTRAM) of Brasília.</w:t>
      </w:r>
    </w:p>
    <w:p>
      <w:pPr>
        <w:pStyle w:val="BodyText"/>
      </w:pPr>
      <w:r>
        <w:t xml:space="preserve">The Civil Engineer services encompass the full lifecycle of structural design, from the initial</w:t>
      </w:r>
      <w:r>
        <w:t xml:space="preserve"> </w:t>
      </w:r>
      <w:r>
        <w:t xml:space="preserve">geotechnical assessment of the Brasília plateau soil conditions through to final as-built</w:t>
      </w:r>
      <w:r>
        <w:t xml:space="preserve"> </w:t>
      </w:r>
      <w:r>
        <w:t xml:space="preserve">documentation. The project site, situated in the central-southern region of the Federal District,</w:t>
      </w:r>
      <w:r>
        <w:t xml:space="preserve"> </w:t>
      </w:r>
      <w:r>
        <w:t xml:space="preserve">presents specific geotechnical characteristics typical of the Cerrado region, including lateritic</w:t>
      </w:r>
      <w:r>
        <w:t xml:space="preserve"> </w:t>
      </w:r>
      <w:r>
        <w:t xml:space="preserve">soils and seasonal water table variations, which the Civil Engineer will account for in all</w:t>
      </w:r>
      <w:r>
        <w:t xml:space="preserve"> </w:t>
      </w:r>
      <w:r>
        <w:t xml:space="preserve">structural calculations and foundation design.</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Civil Engineer Service</w:t>
            </w:r>
          </w:p>
        </w:tc>
        <w:tc>
          <w:tcPr/>
          <w:p>
            <w:pPr>
              <w:pStyle w:val="Compact"/>
              <w:jc w:val="left"/>
            </w:pPr>
            <w:r>
              <w:t xml:space="preserve">Quantity</w:t>
            </w:r>
          </w:p>
        </w:tc>
        <w:tc>
          <w:tcPr/>
          <w:p>
            <w:pPr>
              <w:pStyle w:val="Compact"/>
              <w:jc w:val="left"/>
            </w:pPr>
            <w:r>
              <w:t xml:space="preserve">Unit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Geotechnical report review and foundation design for 4 residential towers (12 floors each) in Brasília — DF</w:t>
            </w:r>
          </w:p>
        </w:tc>
        <w:tc>
          <w:tcPr/>
          <w:p>
            <w:pPr>
              <w:pStyle w:val="Compact"/>
              <w:jc w:val="left"/>
            </w:pPr>
            <w:r>
              <w:t xml:space="preserve">4 towers</w:t>
            </w:r>
          </w:p>
        </w:tc>
        <w:tc>
          <w:tcPr/>
          <w:p>
            <w:pPr>
              <w:pStyle w:val="Compact"/>
              <w:jc w:val="left"/>
            </w:pPr>
            <w:r>
              <w:t xml:space="preserve">R$ 48,500.00</w:t>
            </w:r>
          </w:p>
        </w:tc>
        <w:tc>
          <w:tcPr/>
          <w:p>
            <w:pPr>
              <w:pStyle w:val="Compact"/>
              <w:jc w:val="left"/>
            </w:pPr>
            <w:r>
              <w:t xml:space="preserve">R$ 194,000.00</w:t>
            </w:r>
          </w:p>
        </w:tc>
      </w:tr>
      <w:tr>
        <w:tc>
          <w:tcPr/>
          <w:p>
            <w:pPr>
              <w:pStyle w:val="Compact"/>
              <w:jc w:val="left"/>
            </w:pPr>
            <w:r>
              <w:t xml:space="preserve">02</w:t>
            </w:r>
          </w:p>
        </w:tc>
        <w:tc>
          <w:tcPr/>
          <w:p>
            <w:pPr>
              <w:pStyle w:val="Compact"/>
              <w:jc w:val="left"/>
            </w:pPr>
            <w:r>
              <w:t xml:space="preserve">Structural design — reinforced concrete frames, slabs, and shear walls per ABNT NBR 6118</w:t>
            </w:r>
          </w:p>
        </w:tc>
        <w:tc>
          <w:tcPr/>
          <w:p>
            <w:pPr>
              <w:pStyle w:val="Compact"/>
              <w:jc w:val="left"/>
            </w:pPr>
            <w:r>
              <w:t xml:space="preserve">1 project</w:t>
            </w:r>
          </w:p>
        </w:tc>
        <w:tc>
          <w:tcPr/>
          <w:p>
            <w:pPr>
              <w:pStyle w:val="Compact"/>
              <w:jc w:val="left"/>
            </w:pPr>
            <w:r>
              <w:t xml:space="preserve">R$ 320,000.00</w:t>
            </w:r>
          </w:p>
        </w:tc>
        <w:tc>
          <w:tcPr/>
          <w:p>
            <w:pPr>
              <w:pStyle w:val="Compact"/>
              <w:jc w:val="left"/>
            </w:pPr>
            <w:r>
              <w:t xml:space="preserve">R$ 320,000.00</w:t>
            </w:r>
          </w:p>
        </w:tc>
      </w:tr>
      <w:tr>
        <w:tc>
          <w:tcPr/>
          <w:p>
            <w:pPr>
              <w:pStyle w:val="Compact"/>
              <w:jc w:val="left"/>
            </w:pPr>
            <w:r>
              <w:t xml:space="preserve">03</w:t>
            </w:r>
          </w:p>
        </w:tc>
        <w:tc>
          <w:tcPr/>
          <w:p>
            <w:pPr>
              <w:pStyle w:val="Compact"/>
              <w:jc w:val="left"/>
            </w:pPr>
            <w:r>
              <w:t xml:space="preserve">Structural steel design for rooftop mechanical equipment supports and canopy structures</w:t>
            </w:r>
          </w:p>
        </w:tc>
        <w:tc>
          <w:tcPr/>
          <w:p>
            <w:pPr>
              <w:pStyle w:val="Compact"/>
              <w:jc w:val="left"/>
            </w:pPr>
            <w:r>
              <w:t xml:space="preserve">1 project</w:t>
            </w:r>
          </w:p>
        </w:tc>
        <w:tc>
          <w:tcPr/>
          <w:p>
            <w:pPr>
              <w:pStyle w:val="Compact"/>
              <w:jc w:val="left"/>
            </w:pPr>
            <w:r>
              <w:t xml:space="preserve">R$ 85,000.00</w:t>
            </w:r>
          </w:p>
        </w:tc>
        <w:tc>
          <w:tcPr/>
          <w:p>
            <w:pPr>
              <w:pStyle w:val="Compact"/>
              <w:jc w:val="left"/>
            </w:pPr>
            <w:r>
              <w:t xml:space="preserve">R$ 85,000.00</w:t>
            </w:r>
          </w:p>
        </w:tc>
      </w:tr>
      <w:tr>
        <w:tc>
          <w:tcPr/>
          <w:p>
            <w:pPr>
              <w:pStyle w:val="Compact"/>
              <w:jc w:val="left"/>
            </w:pPr>
            <w:r>
              <w:t xml:space="preserve">04</w:t>
            </w:r>
          </w:p>
        </w:tc>
        <w:tc>
          <w:tcPr/>
          <w:p>
            <w:pPr>
              <w:pStyle w:val="Compact"/>
              <w:jc w:val="left"/>
            </w:pPr>
            <w:r>
              <w:t xml:space="preserve">Construction site supervision — Civil Engineer on-site presence (minimum 3 days/week) for 18 months</w:t>
            </w:r>
          </w:p>
        </w:tc>
        <w:tc>
          <w:tcPr/>
          <w:p>
            <w:pPr>
              <w:pStyle w:val="Compact"/>
              <w:jc w:val="left"/>
            </w:pPr>
            <w:r>
              <w:t xml:space="preserve">18 months</w:t>
            </w:r>
          </w:p>
        </w:tc>
        <w:tc>
          <w:tcPr/>
          <w:p>
            <w:pPr>
              <w:pStyle w:val="Compact"/>
              <w:jc w:val="left"/>
            </w:pPr>
            <w:r>
              <w:t xml:space="preserve">R$ 12,000.00</w:t>
            </w:r>
          </w:p>
        </w:tc>
        <w:tc>
          <w:tcPr/>
          <w:p>
            <w:pPr>
              <w:pStyle w:val="Compact"/>
              <w:jc w:val="left"/>
            </w:pPr>
            <w:r>
              <w:t xml:space="preserve">R$ 216,000.00</w:t>
            </w:r>
          </w:p>
        </w:tc>
      </w:tr>
      <w:tr>
        <w:tc>
          <w:tcPr/>
          <w:p>
            <w:pPr>
              <w:pStyle w:val="Compact"/>
              <w:jc w:val="left"/>
            </w:pPr>
            <w:r>
              <w:t xml:space="preserve">05</w:t>
            </w:r>
          </w:p>
        </w:tc>
        <w:tc>
          <w:tcPr/>
          <w:p>
            <w:pPr>
              <w:pStyle w:val="Compact"/>
              <w:jc w:val="left"/>
            </w:pPr>
            <w:r>
              <w:t xml:space="preserve">Concrete mix design and quality control testing coordination (slump tests, cylinder compression tests)</w:t>
            </w:r>
          </w:p>
        </w:tc>
        <w:tc>
          <w:tcPr/>
          <w:p>
            <w:pPr>
              <w:pStyle w:val="Compact"/>
              <w:jc w:val="left"/>
            </w:pPr>
            <w:r>
              <w:t xml:space="preserve">1 service</w:t>
            </w:r>
          </w:p>
        </w:tc>
        <w:tc>
          <w:tcPr/>
          <w:p>
            <w:pPr>
              <w:pStyle w:val="Compact"/>
              <w:jc w:val="left"/>
            </w:pPr>
            <w:r>
              <w:t xml:space="preserve">R$ 38,000.00</w:t>
            </w:r>
          </w:p>
        </w:tc>
        <w:tc>
          <w:tcPr/>
          <w:p>
            <w:pPr>
              <w:pStyle w:val="Compact"/>
              <w:jc w:val="left"/>
            </w:pPr>
            <w:r>
              <w:t xml:space="preserve">R$ 38,000.00</w:t>
            </w:r>
          </w:p>
        </w:tc>
      </w:tr>
      <w:tr>
        <w:tc>
          <w:tcPr/>
          <w:p>
            <w:pPr>
              <w:pStyle w:val="Compact"/>
              <w:jc w:val="left"/>
            </w:pPr>
            <w:r>
              <w:t xml:space="preserve">06</w:t>
            </w:r>
          </w:p>
        </w:tc>
        <w:tc>
          <w:tcPr/>
          <w:p>
            <w:pPr>
              <w:pStyle w:val="Compact"/>
              <w:jc w:val="left"/>
            </w:pPr>
            <w:r>
              <w:t xml:space="preserve">Structural as-built documentation and final technical report for SECOTRAM approval in Brasília</w:t>
            </w:r>
          </w:p>
        </w:tc>
        <w:tc>
          <w:tcPr/>
          <w:p>
            <w:pPr>
              <w:pStyle w:val="Compact"/>
              <w:jc w:val="left"/>
            </w:pPr>
            <w:r>
              <w:t xml:space="preserve">1 report</w:t>
            </w:r>
          </w:p>
        </w:tc>
        <w:tc>
          <w:tcPr/>
          <w:p>
            <w:pPr>
              <w:pStyle w:val="Compact"/>
              <w:jc w:val="left"/>
            </w:pPr>
            <w:r>
              <w:t xml:space="preserve">R$ 42,000.00</w:t>
            </w:r>
          </w:p>
        </w:tc>
        <w:tc>
          <w:tcPr/>
          <w:p>
            <w:pPr>
              <w:pStyle w:val="Compact"/>
              <w:jc w:val="left"/>
            </w:pPr>
            <w:r>
              <w:t xml:space="preserve">R$ 42,000.00</w:t>
            </w:r>
          </w:p>
        </w:tc>
      </w:tr>
      <w:tr>
        <w:tc>
          <w:tcPr/>
          <w:p>
            <w:pPr>
              <w:pStyle w:val="Compact"/>
              <w:jc w:val="left"/>
            </w:pPr>
            <w:r>
              <w:t xml:space="preserve">07</w:t>
            </w:r>
          </w:p>
        </w:tc>
        <w:tc>
          <w:tcPr/>
          <w:p>
            <w:pPr>
              <w:pStyle w:val="Compact"/>
              <w:jc w:val="left"/>
            </w:pPr>
            <w:r>
              <w:t xml:space="preserve">Seismic and wind load verification per Brasília regional parameters (NBR 15421 / NBR 6123)</w:t>
            </w:r>
          </w:p>
        </w:tc>
        <w:tc>
          <w:tcPr/>
          <w:p>
            <w:pPr>
              <w:pStyle w:val="Compact"/>
              <w:jc w:val="left"/>
            </w:pPr>
            <w:r>
              <w:t xml:space="preserve">1 analysis</w:t>
            </w:r>
          </w:p>
        </w:tc>
        <w:tc>
          <w:tcPr/>
          <w:p>
            <w:pPr>
              <w:pStyle w:val="Compact"/>
              <w:jc w:val="left"/>
            </w:pPr>
            <w:r>
              <w:t xml:space="preserve">R$ 55,000.00</w:t>
            </w:r>
          </w:p>
        </w:tc>
        <w:tc>
          <w:tcPr/>
          <w:p>
            <w:pPr>
              <w:pStyle w:val="Compact"/>
              <w:jc w:val="left"/>
            </w:pPr>
            <w:r>
              <w:t xml:space="preserve">R$ 55,000.00</w:t>
            </w:r>
          </w:p>
        </w:tc>
      </w:tr>
      <w:tr>
        <w:tc>
          <w:tcPr/>
          <w:p>
            <w:pPr>
              <w:pStyle w:val="Compact"/>
              <w:jc w:val="left"/>
            </w:pPr>
            <w:r>
              <w:t xml:space="preserve">08</w:t>
            </w:r>
          </w:p>
        </w:tc>
        <w:tc>
          <w:tcPr/>
          <w:p>
            <w:pPr>
              <w:pStyle w:val="Compact"/>
              <w:jc w:val="left"/>
            </w:pPr>
            <w:r>
              <w:t xml:space="preserve">Coordination with municipal authorities — ART (Anotação de Responsabilidade Técnica) registration and permit filings</w:t>
            </w:r>
          </w:p>
        </w:tc>
        <w:tc>
          <w:tcPr/>
          <w:p>
            <w:pPr>
              <w:pStyle w:val="Compact"/>
              <w:jc w:val="left"/>
            </w:pPr>
            <w:r>
              <w:t xml:space="preserve">1 service</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09</w:t>
            </w:r>
          </w:p>
        </w:tc>
        <w:tc>
          <w:tcPr/>
          <w:p>
            <w:pPr>
              <w:pStyle w:val="Compact"/>
              <w:jc w:val="left"/>
            </w:pPr>
            <w:r>
              <w:t xml:space="preserve">Emergency structural assessment and corrective design (contingency allocation)</w:t>
            </w:r>
          </w:p>
        </w:tc>
        <w:tc>
          <w:tcPr/>
          <w:p>
            <w:pPr>
              <w:pStyle w:val="Compact"/>
              <w:jc w:val="left"/>
            </w:pPr>
            <w:r>
              <w:t xml:space="preserve">1 allocation</w:t>
            </w:r>
          </w:p>
        </w:tc>
        <w:tc>
          <w:tcPr/>
          <w:p>
            <w:pPr>
              <w:pStyle w:val="Compact"/>
              <w:jc w:val="left"/>
            </w:pPr>
            <w:r>
              <w:t xml:space="preserve">R$ 25,000.00</w:t>
            </w:r>
          </w:p>
        </w:tc>
        <w:tc>
          <w:tcPr/>
          <w:p>
            <w:pPr>
              <w:pStyle w:val="Compact"/>
              <w:jc w:val="left"/>
            </w:pPr>
            <w:r>
              <w:t xml:space="preserve">R$ 25,000.00</w:t>
            </w:r>
          </w:p>
        </w:tc>
      </w:tr>
      <w:tr>
        <w:tc>
          <w:tcPr/>
          <w:p>
            <w:pPr>
              <w:pStyle w:val="Compact"/>
              <w:jc w:val="left"/>
            </w:pPr>
            <w:r>
              <w:t xml:space="preserve">10</w:t>
            </w:r>
          </w:p>
        </w:tc>
        <w:tc>
          <w:tcPr/>
          <w:p>
            <w:pPr>
              <w:pStyle w:val="Compact"/>
              <w:jc w:val="left"/>
            </w:pPr>
            <w:r>
              <w:t xml:space="preserve">Project management and coordination with architectural, electrical, and hydraulic engineering teams</w:t>
            </w:r>
          </w:p>
        </w:tc>
        <w:tc>
          <w:tcPr/>
          <w:p>
            <w:pPr>
              <w:pStyle w:val="Compact"/>
              <w:jc w:val="left"/>
            </w:pPr>
            <w:r>
              <w:t xml:space="preserve">18 months</w:t>
            </w:r>
          </w:p>
        </w:tc>
        <w:tc>
          <w:tcPr/>
          <w:p>
            <w:pPr>
              <w:pStyle w:val="Compact"/>
              <w:jc w:val="left"/>
            </w:pPr>
            <w:r>
              <w:t xml:space="preserve">R$ 8,000.00</w:t>
            </w:r>
          </w:p>
        </w:tc>
        <w:tc>
          <w:tcPr/>
          <w:p>
            <w:pPr>
              <w:pStyle w:val="Compact"/>
              <w:jc w:val="left"/>
            </w:pPr>
            <w:r>
              <w:t xml:space="preserve">R$ 144,000.00</w:t>
            </w:r>
          </w:p>
        </w:tc>
      </w:tr>
      <w:tr>
        <w:tc>
          <w:tcPr>
            <w:gridSpan w:val="4"/>
          </w:tcPr>
          <w:p>
            <w:pPr>
              <w:pStyle w:val="Compact"/>
              <w:jc w:val="right"/>
            </w:pPr>
            <w:r>
              <w:t xml:space="preserve">SUBTOTAL (BRL):</w:t>
            </w:r>
          </w:p>
        </w:tc>
        <w:tc>
          <w:tcPr/>
          <w:p>
            <w:pPr>
              <w:pStyle w:val="Compact"/>
              <w:jc w:val="left"/>
            </w:pPr>
            <w:r>
              <w:t xml:space="preserve">R$ 1,137,500.00</w:t>
            </w:r>
          </w:p>
        </w:tc>
      </w:tr>
      <w:tr>
        <w:tc>
          <w:tcPr>
            <w:gridSpan w:val="4"/>
          </w:tcPr>
          <w:p>
            <w:pPr>
              <w:pStyle w:val="Compact"/>
              <w:jc w:val="right"/>
            </w:pPr>
            <w:r>
              <w:t xml:space="preserve">Applicable Tax — ISS (Imposto Sobre Serviços) Brasília — 5%:</w:t>
            </w:r>
          </w:p>
        </w:tc>
        <w:tc>
          <w:tcPr/>
          <w:p>
            <w:pPr>
              <w:pStyle w:val="Compact"/>
              <w:jc w:val="left"/>
            </w:pPr>
            <w:r>
              <w:t xml:space="preserve">R$ 56,875.00</w:t>
            </w:r>
          </w:p>
        </w:tc>
      </w:tr>
      <w:tr>
        <w:tc>
          <w:tcPr>
            <w:gridSpan w:val="4"/>
          </w:tcPr>
          <w:p>
            <w:pPr>
              <w:pStyle w:val="Compact"/>
              <w:jc w:val="right"/>
            </w:pPr>
            <w:r>
              <w:t xml:space="preserve">GRAND TOTAL (BRL):</w:t>
            </w:r>
          </w:p>
        </w:tc>
        <w:tc>
          <w:tcPr/>
          <w:p>
            <w:pPr>
              <w:pStyle w:val="Compact"/>
              <w:jc w:val="left"/>
            </w:pPr>
            <w:r>
              <w:t xml:space="preserve">R$ 1,194,375.00</w:t>
            </w:r>
          </w:p>
        </w:tc>
      </w:tr>
    </w:tbl>
    <w:bookmarkEnd w:id="22"/>
    <w:bookmarkStart w:id="24" w:name="X985eb999f0cfcda5f1af1a675bf0b7c2e0a6c64"/>
    <w:p>
      <w:pPr>
        <w:pStyle w:val="Heading2"/>
      </w:pPr>
      <w:r>
        <w:t xml:space="preserve">3. Terms and Conditions of This Quotation Estimate</w:t>
      </w:r>
    </w:p>
    <w:bookmarkStart w:id="23" w:name="general-conditions"/>
    <w:p>
      <w:pPr>
        <w:pStyle w:val="Heading3"/>
      </w:pPr>
      <w:r>
        <w:t xml:space="preserve">General Conditions</w:t>
      </w:r>
    </w:p>
    <w:p>
      <w:pPr>
        <w:numPr>
          <w:ilvl w:val="0"/>
          <w:numId w:val="1001"/>
        </w:numPr>
        <w:pStyle w:val="Compact"/>
      </w:pPr>
      <w:r>
        <w:t xml:space="preserve">This Quotation Estimate is valid for a period of thirty (30) calendar days from the date of issue. After this period, all prices and availability of the Civil Engineer services must be renegotiated.</w:t>
      </w:r>
    </w:p>
    <w:p>
      <w:pPr>
        <w:numPr>
          <w:ilvl w:val="0"/>
          <w:numId w:val="1001"/>
        </w:numPr>
        <w:pStyle w:val="Compact"/>
      </w:pPr>
      <w:r>
        <w:t xml:space="preserve">All prices are quoted in Brazilian Reais (BRL) and are inclusive of the Civil Engineer's professional fees, travel within the Federal District of Brasília, and standard office expenses. Travel outside Brasília or the Federal District will be billed separately at cost.</w:t>
      </w:r>
    </w:p>
    <w:p>
      <w:pPr>
        <w:numPr>
          <w:ilvl w:val="0"/>
          <w:numId w:val="1001"/>
        </w:numPr>
        <w:pStyle w:val="Compact"/>
      </w:pPr>
      <w:r>
        <w:t xml:space="preserve">The Civil Engineer shall register the appropriate</w:t>
      </w:r>
      <w:r>
        <w:t xml:space="preserve"> </w:t>
      </w:r>
      <w:r>
        <w:rPr>
          <w:iCs/>
          <w:i/>
        </w:rPr>
        <w:t xml:space="preserve">Anotação de Responsabilidade Técnica</w:t>
      </w:r>
      <w:r>
        <w:t xml:space="preserve"> </w:t>
      </w:r>
      <w:r>
        <w:t xml:space="preserve">(ART) with CREA-DF prior to the commencement of each phase of work, as mandated by Brazilian federal law (Law No. 5,194/1966 and Decree No. 82,443/1979).</w:t>
      </w:r>
    </w:p>
    <w:p>
      <w:pPr>
        <w:numPr>
          <w:ilvl w:val="0"/>
          <w:numId w:val="1001"/>
        </w:numPr>
        <w:pStyle w:val="Compact"/>
      </w:pPr>
      <w:r>
        <w:t xml:space="preserve">Payment milestones are tied to the completion of specific deliverables as outlined in the project schedule. Invoices shall be issued upon milestone completion and are payable within fifteen (15) business days via bank transfer (TED/PIX) to the account specified on the invoice.</w:t>
      </w:r>
    </w:p>
    <w:p>
      <w:pPr>
        <w:numPr>
          <w:ilvl w:val="0"/>
          <w:numId w:val="1001"/>
        </w:numPr>
        <w:pStyle w:val="Compact"/>
      </w:pPr>
      <w:r>
        <w:t xml:space="preserve">Any changes in scope, additional structural elements, or modifications to the original design request in Brasília shall be subject to a supplementary Quotation Estimate issued by the Civil Engineer prior to execution.</w:t>
      </w:r>
    </w:p>
    <w:p>
      <w:pPr>
        <w:numPr>
          <w:ilvl w:val="0"/>
          <w:numId w:val="1001"/>
        </w:numPr>
        <w:pStyle w:val="Compact"/>
      </w:pPr>
      <w:r>
        <w:t xml:space="preserve">The Civil Engineer warrants that all structural designs comply with current ABNT standards and the building code of the Distrito Federal. The Civil Engineer shall maintain professional liability insurance (Seguro de Responsabilidade Civil Profissional) with a minimum coverage of R$ 2,000,000.00 for the duration of the project.</w:t>
      </w:r>
    </w:p>
    <w:p>
      <w:pPr>
        <w:numPr>
          <w:ilvl w:val="0"/>
          <w:numId w:val="1001"/>
        </w:numPr>
        <w:pStyle w:val="Compact"/>
      </w:pPr>
      <w:r>
        <w:t xml:space="preserve">This Quotation Estimate does not constitute a binding contract until both parties execute a formal Service Agreement (Contrato de Prestação de Serviços) in accordance with the Brazilian Civil Code (Código Civil, Law No. 10,406/2002).</w:t>
      </w:r>
    </w:p>
    <w:p>
      <w:pPr>
        <w:numPr>
          <w:ilvl w:val="0"/>
          <w:numId w:val="1001"/>
        </w:numPr>
        <w:pStyle w:val="Compact"/>
      </w:pPr>
      <w:r>
        <w:t xml:space="preserve">Disputes arising from this Quotation Estimate or the subsequent contract shall be resolved by arbitration in Brasília — DF, under the rules of the</w:t>
      </w:r>
      <w:r>
        <w:t xml:space="preserve"> </w:t>
      </w:r>
      <w:r>
        <w:rPr>
          <w:iCs/>
          <w:i/>
        </w:rPr>
        <w:t xml:space="preserve">Câmara de Mediação e Arbitragem</w:t>
      </w:r>
      <w:r>
        <w:t xml:space="preserve"> </w:t>
      </w:r>
      <w:r>
        <w:t xml:space="preserve">of the Federal District, in the Portuguese language.</w:t>
      </w:r>
    </w:p>
    <w:p>
      <w:pPr>
        <w:numPr>
          <w:ilvl w:val="0"/>
          <w:numId w:val="1001"/>
        </w:numPr>
        <w:pStyle w:val="Compact"/>
      </w:pPr>
      <w:r>
        <w:t xml:space="preserve">The Civil Engineer reserves the right to withdraw from this Quotation Estimate if the client fails to provide access to the project site in Brasília or to supply necessary geotechnical and architectural documentation within the agreed timelines.</w:t>
      </w:r>
    </w:p>
    <w:p>
      <w:pPr>
        <w:numPr>
          <w:ilvl w:val="0"/>
          <w:numId w:val="1001"/>
        </w:numPr>
        <w:pStyle w:val="Compact"/>
      </w:pPr>
      <w:r>
        <w:t xml:space="preserve">All intellectual property rights in the structural designs, calculations, and technical reports produced by the Civil Engineer shall remain with the Civil Engineer until full payment of the Grand Total is received. Upon full payment, the client receives a non-exclusive license to use the designs for the specific project in Brasília.</w:t>
      </w:r>
    </w:p>
    <w:bookmarkEnd w:id="23"/>
    <w:bookmarkEnd w:id="24"/>
    <w:bookmarkStart w:id="25" w:name="acceptance-and-authorization"/>
    <w:p>
      <w:pPr>
        <w:pStyle w:val="Heading2"/>
      </w:pPr>
      <w:r>
        <w:t xml:space="preserve">4. Acceptance and Authorization</w:t>
      </w:r>
    </w:p>
    <w:p>
      <w:pPr>
        <w:pStyle w:val="FirstParagraph"/>
      </w:pPr>
      <w:r>
        <w:t xml:space="preserve">By signing below, the client acknowledges receipt of this Quotation Estimate for Civil Engineer</w:t>
      </w:r>
      <w:r>
        <w:t xml:space="preserve"> </w:t>
      </w:r>
      <w:r>
        <w:t xml:space="preserve">services in Brazil Brasília and agrees to the terms, conditions, and pricing outlined herein.</w:t>
      </w:r>
      <w:r>
        <w:t xml:space="preserve"> </w:t>
      </w:r>
      <w:r>
        <w:t xml:space="preserve">This acceptance does not constitute a final contract but serves as a formal expression of intent</w:t>
      </w:r>
      <w:r>
        <w:t xml:space="preserve"> </w:t>
      </w:r>
      <w:r>
        <w:t xml:space="preserve">to proceed with the engagement of the Civil Engineer for the described project.</w:t>
      </w:r>
    </w:p>
    <w:p>
      <w:pPr>
        <w:pStyle w:val="BodyText"/>
      </w:pPr>
      <w:r>
        <w:rPr>
          <w:bCs/>
          <w:b/>
        </w:rPr>
        <w:t xml:space="preserve">Eng. Ricardo Almeida Santos</w:t>
      </w:r>
      <w:r>
        <w:br/>
      </w:r>
      <w:r>
        <w:t xml:space="preserve">Civil Engineer — CREA-DF 123456-D</w:t>
      </w:r>
      <w:r>
        <w:br/>
      </w:r>
      <w:r>
        <w:t xml:space="preserve">Provider</w:t>
      </w:r>
    </w:p>
    <w:p>
      <w:pPr>
        <w:pStyle w:val="BodyText"/>
      </w:pPr>
      <w:r>
        <w:rPr>
          <w:bCs/>
          <w:b/>
        </w:rPr>
        <w:t xml:space="preserve">Construtora Horizonte Sul Ltda.</w:t>
      </w:r>
      <w:r>
        <w:br/>
      </w:r>
      <w:r>
        <w:t xml:space="preserve">CNPJ 12.345.678/0001-90</w:t>
      </w:r>
      <w:r>
        <w:br/>
      </w:r>
      <w:r>
        <w:t xml:space="preserve">Client / Authorized Representative</w:t>
      </w:r>
    </w:p>
    <w:p>
      <w:pPr>
        <w:pStyle w:val="BodyText"/>
      </w:pPr>
      <w:r>
        <w:t xml:space="preserve">This Quotation Estimate was prepared in Brasília — DF, Brazil, on June 12, 2025.</w:t>
      </w:r>
      <w:r>
        <w:br/>
      </w:r>
      <w:r>
        <w:t xml:space="preserve">Eng. Ricardo Almeida Santos — Civil Engineer — CREA-DF 123456-D —</w:t>
      </w:r>
      <w:r>
        <w:t xml:space="preserve"> </w:t>
      </w:r>
      <w:r>
        <w:t xml:space="preserve">Rua 104 Sul, Bloco B, Sala 412, Asa Sul, Brasília — DF — CEP 70304-900</w:t>
      </w:r>
      <w:r>
        <w:br/>
      </w:r>
      <w:r>
        <w:t xml:space="preserve">Phone: +55 (61) 3344-5566  |  Email: r.almeida@engbrasilias.com.br</w:t>
      </w:r>
      <w:r>
        <w:br/>
      </w:r>
      <w:r>
        <w:t xml:space="preserve">© 2025 — All rights reserved. Document QE-BSB-2025-0471.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Brazil Brasília</dc:title>
  <dc:creator/>
  <dc:language>en</dc:language>
  <cp:keywords/>
  <dcterms:created xsi:type="dcterms:W3CDTF">2026-10-10T01:57:47Z</dcterms:created>
  <dcterms:modified xsi:type="dcterms:W3CDTF">2026-10-10T01:57:47Z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