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1" w:name="quotation-estimate"/>
    <w:p>
      <w:pPr>
        <w:pStyle w:val="Heading1"/>
      </w:pPr>
      <w:r>
        <w:t xml:space="preserve">QUOTATION ESTIMATE</w:t>
      </w:r>
    </w:p>
    <w:bookmarkStart w:id="20" w:name="Xb45e35e1c8c02bdd12c5e1619cc4b404d1a0d95"/>
    <w:p>
      <w:pPr>
        <w:pStyle w:val="Heading2"/>
      </w:pPr>
      <w:r>
        <w:t xml:space="preserve">Civil Engineer Professional Services — Colombia Medellín</w:t>
      </w:r>
    </w:p>
    <w:p>
      <w:pPr>
        <w:pStyle w:val="FirstParagraph"/>
      </w:pPr>
      <w:r>
        <w:t xml:space="preserve">Document Reference: QTE-MDE-2025-0472 | Validity: 30 Calendar Days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Ing. Carlos Andrés Restrepo M., Civil Engineer — Professional License No. 148.293, Câmara Colombiana de la Construcción</w:t>
            </w:r>
          </w:p>
        </w:tc>
      </w:tr>
      <w:tr>
        <w:tc>
          <w:tcPr/>
          <w:p>
            <w:pPr>
              <w:pStyle w:val="Compact"/>
              <w:jc w:val="left"/>
            </w:pPr>
            <w:r>
              <w:t xml:space="preserve">Issued To:</w:t>
            </w:r>
          </w:p>
        </w:tc>
        <w:tc>
          <w:tcPr/>
          <w:p>
            <w:pPr>
              <w:pStyle w:val="Compact"/>
              <w:jc w:val="left"/>
            </w:pPr>
            <w:r>
              <w:t xml:space="preserve">Constructora Andina del Valle S.A.S. — NIT 901.234.567-8</w:t>
            </w:r>
          </w:p>
        </w:tc>
      </w:tr>
      <w:tr>
        <w:tc>
          <w:tcPr/>
          <w:p>
            <w:pPr>
              <w:pStyle w:val="Compact"/>
              <w:jc w:val="left"/>
            </w:pPr>
            <w:r>
              <w:t xml:space="preserve">Project Location:</w:t>
            </w:r>
          </w:p>
        </w:tc>
        <w:tc>
          <w:tcPr/>
          <w:p>
            <w:pPr>
              <w:pStyle w:val="Compact"/>
              <w:jc w:val="left"/>
            </w:pPr>
            <w:r>
              <w:t xml:space="preserve">Barrio El Poblado, Calle 10 Sur #43E-25, Medellín, Antioquia, Colombia</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Project Description:</w:t>
            </w:r>
          </w:p>
        </w:tc>
        <w:tc>
          <w:tcPr/>
          <w:p>
            <w:pPr>
              <w:pStyle w:val="Compact"/>
              <w:jc w:val="left"/>
            </w:pPr>
            <w:r>
              <w:t xml:space="preserve">Structural design, geotechnical assessment, and construction supervision for a six-story residential building in the urban center of Colombia Medellín</w:t>
            </w:r>
          </w:p>
        </w:tc>
      </w:tr>
      <w:tr>
        <w:tc>
          <w:tcPr/>
          <w:p>
            <w:pPr>
              <w:pStyle w:val="Compact"/>
              <w:jc w:val="left"/>
            </w:pPr>
            <w:r>
              <w:t xml:space="preserve">Currency:</w:t>
            </w:r>
          </w:p>
        </w:tc>
        <w:tc>
          <w:tcPr/>
          <w:p>
            <w:pPr>
              <w:pStyle w:val="Compact"/>
              <w:jc w:val="left"/>
            </w:pPr>
            <w:r>
              <w:t xml:space="preserve">Colombian Pesos (COP) — All amounts are inclusive of applicable VAT (IVA 19%) unless otherwise noted</w:t>
            </w:r>
          </w:p>
        </w:tc>
      </w:tr>
    </w:tbl>
    <w:bookmarkStart w:id="22" w:name="X85efd16e3372f8a32a5ad5d9eaaacd88e1221ef"/>
    <w:p>
      <w:pPr>
        <w:pStyle w:val="Heading3"/>
      </w:pPr>
      <w:r>
        <w:t xml:space="preserve">1. Scope of Services — Civil Engineer Engagement</w:t>
      </w:r>
    </w:p>
    <w:p>
      <w:pPr>
        <w:pStyle w:val="FirstParagraph"/>
      </w:pPr>
      <w:r>
        <w:t xml:space="preserve">This Quotation Estimate is issued by a licensed Civil Engineer operating under the professional regulations of the Republic of Colombia, specifically within the jurisdiction of the city of Colombia Medellín, Antioquia Department. The scope encompasses the full spectrum of structural and geotechnical engineering services required for the development of a multi-story residential complex. The Civil Engineer shall be responsible for the preliminary design, detailed structural calculations, material specifications, site supervision, and final compliance certification in accordance with the Colombian National Structural Design Code (NSR-10) and the municipal building regulations of the Alcaldía de Medellín.</w:t>
      </w:r>
    </w:p>
    <w:p>
      <w:pPr>
        <w:pStyle w:val="BodyText"/>
      </w:pPr>
      <w:r>
        <w:t xml:space="preserve">The Civil Engineer will conduct a comprehensive geotechnical investigation of the site located in the Aburrá Valley region of Colombia Medellín, accounting for the specific seismic parameters (Zone 2, Factor 1.6) and the local soil conditions typical of the Medellín metropolitan area. All structural designs will comply with the seismic, wind, and gravity load requirements established by the Colombian Ministry of Housing and Urban Development (Ministerio de Vivienda, Ciudad y Territorio).</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Geotechnical site investigation and soil classification report for the construction parcel in Colombia Medellín (including borehole drilling, SPT testing, and laboratory analysis)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Preliminary structural design and feasibility study — Civil Engineer conceptual modeling of the six-story reinforced concrete frame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Detailed structural design, load calculations, and construction drawings (architectural, structural, and MEP coordination) compliant with NSR-10 and Medellín municipal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67,800,000</w:t>
            </w:r>
          </w:p>
        </w:tc>
      </w:tr>
      <w:tr>
        <w:tc>
          <w:tcPr/>
          <w:p>
            <w:pPr>
              <w:pStyle w:val="Compact"/>
              <w:jc w:val="left"/>
            </w:pPr>
            <w:r>
              <w:t xml:space="preserve">4</w:t>
            </w:r>
          </w:p>
        </w:tc>
        <w:tc>
          <w:tcPr/>
          <w:p>
            <w:pPr>
              <w:pStyle w:val="Compact"/>
              <w:jc w:val="left"/>
            </w:pPr>
            <w:r>
              <w:t xml:space="preserve">Seismic analysis and dynamic response modeling (response spectrum method) specific to the seismic zone parameters of Colombia Medellín</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24,500,000</w:t>
            </w:r>
          </w:p>
        </w:tc>
      </w:tr>
      <w:tr>
        <w:tc>
          <w:tcPr/>
          <w:p>
            <w:pPr>
              <w:pStyle w:val="Compact"/>
              <w:jc w:val="left"/>
            </w:pPr>
            <w:r>
              <w:t xml:space="preserve">5</w:t>
            </w:r>
          </w:p>
        </w:tc>
        <w:tc>
          <w:tcPr/>
          <w:p>
            <w:pPr>
              <w:pStyle w:val="Compact"/>
              <w:jc w:val="left"/>
            </w:pPr>
            <w:r>
              <w:t xml:space="preserve">Construction phase supervision — Civil Engineer on-site inspection, quality control of concrete pours, rebar placement verification, and material testing coordination (estimated 14 months of active construction)</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18,200,000 / month</w:t>
            </w:r>
          </w:p>
        </w:tc>
      </w:tr>
      <w:tr>
        <w:tc>
          <w:tcPr/>
          <w:p>
            <w:pPr>
              <w:pStyle w:val="Compact"/>
              <w:jc w:val="left"/>
            </w:pPr>
            <w:r>
              <w:t xml:space="preserve">6</w:t>
            </w:r>
          </w:p>
        </w:tc>
        <w:tc>
          <w:tcPr/>
          <w:p>
            <w:pPr>
              <w:pStyle w:val="Compact"/>
              <w:jc w:val="left"/>
            </w:pPr>
            <w:r>
              <w:t xml:space="preserve">As-built documentation, final structural compliance certificate, and submission to the Secretaría de Planeación de Medellín for occupancy permit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12,400,000</w:t>
            </w:r>
          </w:p>
        </w:tc>
      </w:tr>
      <w:tr>
        <w:tc>
          <w:tcPr/>
          <w:p>
            <w:pPr>
              <w:pStyle w:val="Compact"/>
              <w:jc w:val="left"/>
            </w:pPr>
            <w:r>
              <w:t xml:space="preserve">7</w:t>
            </w:r>
          </w:p>
        </w:tc>
        <w:tc>
          <w:tcPr/>
          <w:p>
            <w:pPr>
              <w:pStyle w:val="Compact"/>
              <w:jc w:val="left"/>
            </w:pPr>
            <w:r>
              <w:t xml:space="preserve">Coordination with third-party testing laboratories (concrete compressive strength, soil bearing capacity, weld inspection) in the Colombia Medellín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9,600,000</w:t>
            </w:r>
          </w:p>
        </w:tc>
      </w:tr>
      <w:tr>
        <w:tc>
          <w:tcPr/>
          <w:p>
            <w:pPr>
              <w:pStyle w:val="Compact"/>
              <w:jc w:val="left"/>
            </w:pPr>
            <w:r>
              <w:t xml:space="preserve">8</w:t>
            </w:r>
          </w:p>
        </w:tc>
        <w:tc>
          <w:tcPr/>
          <w:p>
            <w:pPr>
              <w:pStyle w:val="Compact"/>
              <w:jc w:val="left"/>
            </w:pPr>
            <w:r>
              <w:t xml:space="preserve">Environmental and hydrological impact assessment for the construction site in the Medellín urban corridor, including stormwater management design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15,300,000</w:t>
            </w:r>
          </w:p>
        </w:tc>
      </w:tr>
      <w:tr>
        <w:tc>
          <w:tcPr>
            <w:gridSpan w:val="4"/>
          </w:tcPr>
          <w:p>
            <w:pPr>
              <w:pStyle w:val="Compact"/>
              <w:jc w:val="left"/>
            </w:pPr>
            <w:r>
              <w:t xml:space="preserve">Subtotal (Professional Fees)</w:t>
            </w:r>
          </w:p>
        </w:tc>
        <w:tc>
          <w:tcPr/>
          <w:p>
            <w:pPr>
              <w:pStyle w:val="Compact"/>
              <w:jc w:val="left"/>
            </w:pPr>
            <w:r>
              <w:t xml:space="preserve">457,200,000</w:t>
            </w:r>
          </w:p>
        </w:tc>
      </w:tr>
      <w:tr>
        <w:tc>
          <w:tcPr>
            <w:gridSpan w:val="4"/>
          </w:tcPr>
          <w:p>
            <w:pPr>
              <w:pStyle w:val="Compact"/>
              <w:jc w:val="left"/>
            </w:pPr>
            <w:r>
              <w:t xml:space="preserve">VAT (IVA) — 19%</w:t>
            </w:r>
          </w:p>
        </w:tc>
        <w:tc>
          <w:tcPr/>
          <w:p>
            <w:pPr>
              <w:pStyle w:val="Compact"/>
              <w:jc w:val="left"/>
            </w:pPr>
            <w:r>
              <w:t xml:space="preserve">86,868,000</w:t>
            </w:r>
          </w:p>
        </w:tc>
      </w:tr>
      <w:tr>
        <w:tc>
          <w:tcPr>
            <w:gridSpan w:val="4"/>
          </w:tcPr>
          <w:p>
            <w:pPr>
              <w:pStyle w:val="Compact"/>
              <w:jc w:val="left"/>
            </w:pPr>
            <w:r>
              <w:t xml:space="preserve">TOTAL QUOTATION ESTIMATE (COP)</w:t>
            </w:r>
          </w:p>
        </w:tc>
        <w:tc>
          <w:tcPr/>
          <w:p>
            <w:pPr>
              <w:pStyle w:val="Compact"/>
              <w:jc w:val="left"/>
            </w:pPr>
            <w:r>
              <w:t xml:space="preserve">544,068,000</w:t>
            </w:r>
          </w:p>
        </w:tc>
      </w:tr>
    </w:tbl>
    <w:bookmarkEnd w:id="23"/>
    <w:bookmarkStart w:id="24" w:name="payment-schedule"/>
    <w:p>
      <w:pPr>
        <w:pStyle w:val="Heading3"/>
      </w:pPr>
      <w:r>
        <w:t xml:space="preserve">3. Payment Schedule</w:t>
      </w:r>
    </w:p>
    <w:p>
      <w:pPr>
        <w:pStyle w:val="FirstParagraph"/>
      </w:pPr>
      <w:r>
        <w:t xml:space="preserve">This Quotation Estimate establishes the following payment milestones tied to project deliverables. The Civil Engineer shall issue a formal invoice upon completion of each phase. Payment terms are Net 15 days from the date of invoice receipt by Constructora Andina del Valle S.A.S.</w:t>
      </w:r>
    </w:p>
    <w:p>
      <w:pPr>
        <w:numPr>
          <w:ilvl w:val="0"/>
          <w:numId w:val="1001"/>
        </w:numPr>
        <w:pStyle w:val="Compact"/>
      </w:pPr>
      <w:r>
        <w:rPr>
          <w:bCs/>
          <w:b/>
        </w:rPr>
        <w:t xml:space="preserve">Advance Payment (20%):</w:t>
      </w:r>
      <w:r>
        <w:t xml:space="preserve"> </w:t>
      </w:r>
      <w:r>
        <w:t xml:space="preserve">COP 108,813,600 — Upon execution of the professional services contract and commencement of the geotechnical investigation in Colombia Medellín.</w:t>
      </w:r>
    </w:p>
    <w:p>
      <w:pPr>
        <w:numPr>
          <w:ilvl w:val="0"/>
          <w:numId w:val="1001"/>
        </w:numPr>
        <w:pStyle w:val="Compact"/>
      </w:pPr>
      <w:r>
        <w:rPr>
          <w:bCs/>
          <w:b/>
        </w:rPr>
        <w:t xml:space="preserve">Design Phase (35%):</w:t>
      </w:r>
      <w:r>
        <w:t xml:space="preserve"> </w:t>
      </w:r>
      <w:r>
        <w:t xml:space="preserve">COP 190,423,800 — Upon delivery and approval of the complete structural design package and construction drawings.</w:t>
      </w:r>
    </w:p>
    <w:p>
      <w:pPr>
        <w:numPr>
          <w:ilvl w:val="0"/>
          <w:numId w:val="1001"/>
        </w:numPr>
        <w:pStyle w:val="Compact"/>
      </w:pPr>
      <w:r>
        <w:rPr>
          <w:bCs/>
          <w:b/>
        </w:rPr>
        <w:t xml:space="preserve">Construction Supervision (35%):</w:t>
      </w:r>
      <w:r>
        <w:t xml:space="preserve"> </w:t>
      </w:r>
      <w:r>
        <w:t xml:space="preserve">COP 190,423,800 — Disbursed monthly in equal installments of COP 13,601,700 over the 14-month construction period.</w:t>
      </w:r>
    </w:p>
    <w:p>
      <w:pPr>
        <w:numPr>
          <w:ilvl w:val="0"/>
          <w:numId w:val="1001"/>
        </w:numPr>
        <w:pStyle w:val="Compact"/>
      </w:pPr>
      <w:r>
        <w:rPr>
          <w:bCs/>
          <w:b/>
        </w:rPr>
        <w:t xml:space="preserve">Final Certification (10%):</w:t>
      </w:r>
      <w:r>
        <w:t xml:space="preserve"> </w:t>
      </w:r>
      <w:r>
        <w:t xml:space="preserve">COP 54,406,800 — Upon issuance of the final compliance certificate and successful submission to the Medellín municipal authorities.</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After this period, the Civil Engineer reserves the right to revise pricing due to market fluctuations in Colombia Medellín.</w:t>
      </w:r>
    </w:p>
    <w:p>
      <w:pPr>
        <w:numPr>
          <w:ilvl w:val="0"/>
          <w:numId w:val="1002"/>
        </w:numPr>
        <w:pStyle w:val="Compact"/>
      </w:pPr>
      <w:r>
        <w:t xml:space="preserve">All services shall be performed in strict compliance with the Colombian Civil Code, the professional regulations of the Câmara Colombiana de la Construcción, and the municipal ordinances of the Alcaldía de Medellín.</w:t>
      </w:r>
    </w:p>
    <w:p>
      <w:pPr>
        <w:numPr>
          <w:ilvl w:val="0"/>
          <w:numId w:val="1002"/>
        </w:numPr>
        <w:pStyle w:val="Compact"/>
      </w:pPr>
      <w:r>
        <w:t xml:space="preserve">The Civil Engineer shall maintain professional liability insurance (póliza de responsabilidad civil profesional) with a minimum coverage of COP 500,000,000 throughout the duration of the engagement.</w:t>
      </w:r>
    </w:p>
    <w:p>
      <w:pPr>
        <w:numPr>
          <w:ilvl w:val="0"/>
          <w:numId w:val="1002"/>
        </w:numPr>
        <w:pStyle w:val="Compact"/>
      </w:pPr>
      <w:r>
        <w:t xml:space="preserve">Any changes to the scope of work, including additional structural modifications or extended supervision periods, shall be subject to a supplementary Quotation Estimate issued by the Civil Engineer prior to execution.</w:t>
      </w:r>
    </w:p>
    <w:p>
      <w:pPr>
        <w:numPr>
          <w:ilvl w:val="0"/>
          <w:numId w:val="1002"/>
        </w:numPr>
        <w:pStyle w:val="Compact"/>
      </w:pPr>
      <w:r>
        <w:t xml:space="preserve">The Civil Engineer shall provide weekly progress reports and monthly technical memos to the client, documenting all inspections, test results, and design decisions made on the construction site in Colombia Medellín.</w:t>
      </w:r>
    </w:p>
    <w:p>
      <w:pPr>
        <w:numPr>
          <w:ilvl w:val="0"/>
          <w:numId w:val="1002"/>
        </w:numPr>
        <w:pStyle w:val="Compact"/>
      </w:pPr>
      <w:r>
        <w:t xml:space="preserve">Disputes arising from this Quotation Estimate shall be resolved through mediation before the Câmara de Comercio de Medellín, and failing that, through the competent civil courts of the city of Medellín, Antioquia, Colombia.</w:t>
      </w:r>
    </w:p>
    <w:p>
      <w:pPr>
        <w:numPr>
          <w:ilvl w:val="0"/>
          <w:numId w:val="1002"/>
        </w:numPr>
        <w:pStyle w:val="Compact"/>
      </w:pPr>
      <w:r>
        <w:t xml:space="preserve">The Civil Engineer shall not be held liable for delays caused by force majeure events, including but not limited to seismic events exceeding the design parameters, extreme weather conditions in the Aburrá Valley, or government-mandated construction stoppages.</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authorizes the Civil Engineer to proceed with the professional services described herein for the project located in Colombia Medellín. This document, once countersigned, constitutes a binding professional services agreement under Colombian law.</w:t>
      </w:r>
    </w:p>
    <w:p>
      <w:pPr>
        <w:pStyle w:val="BodyText"/>
      </w:pPr>
      <w:r>
        <w:rPr>
          <w:bCs/>
          <w:b/>
        </w:rPr>
        <w:t xml:space="preserve">For the Civil Engineer:</w:t>
      </w:r>
    </w:p>
    <w:p>
      <w:pPr>
        <w:pStyle w:val="BodyText"/>
      </w:pPr>
      <w:r>
        <w:t xml:space="preserve">Ing. Carlos Andrés Restrepo M.</w:t>
      </w:r>
    </w:p>
    <w:p>
      <w:pPr>
        <w:pStyle w:val="BodyText"/>
      </w:pPr>
      <w:r>
        <w:t xml:space="preserve">Civil Engineer — License No. 148.293</w:t>
      </w:r>
    </w:p>
    <w:p>
      <w:pPr>
        <w:pStyle w:val="BodyText"/>
      </w:pPr>
      <w:r>
        <w:t xml:space="preserve">Medellín, Colombia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Constructora Andina del Valle S.A.S.</w:t>
      </w:r>
    </w:p>
    <w:p>
      <w:pPr>
        <w:pStyle w:val="BodyText"/>
      </w:pPr>
      <w:r>
        <w:t xml:space="preserve">NIT 901.234.567-8</w:t>
      </w:r>
    </w:p>
    <w:p>
      <w:pPr>
        <w:pStyle w:val="BodyText"/>
      </w:pPr>
      <w:r>
        <w:t xml:space="preserve">Medellín, Antioquia, Colombia</w:t>
      </w:r>
    </w:p>
    <w:p>
      <w:pPr>
        <w:pStyle w:val="BodyText"/>
      </w:pPr>
      <w:r>
        <w:t xml:space="preserve">Signature: ___________________________</w:t>
      </w:r>
    </w:p>
    <w:p>
      <w:pPr>
        <w:pStyle w:val="BodyText"/>
      </w:pPr>
      <w:r>
        <w:t xml:space="preserve">Name &amp; Title: ___________________________</w:t>
      </w:r>
    </w:p>
    <w:p>
      <w:pPr>
        <w:pStyle w:val="BodyText"/>
      </w:pPr>
      <w:r>
        <w:t xml:space="preserve">Date: ___________________________</w:t>
      </w:r>
    </w:p>
    <w:p>
      <w:pPr>
        <w:pStyle w:val="BodyText"/>
      </w:pPr>
      <w:r>
        <w:t xml:space="preserve">This Quotation Estimate was prepared by a licensed Civil Engineer registered with the Câmara Colombiana de la Construcción and is issued for the exclusive use of the client named herein. The professional services described are to be executed within the city of Colombia Medellín, Antioquia, Republic of Colombia. Document QTE-MDE-2025-0472. © 2025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Colombia Medellín</dc:title>
  <dc:creator/>
  <dc:language>en</dc:language>
  <cp:keywords/>
  <dcterms:created xsi:type="dcterms:W3CDTF">2026-10-10T07:01:44Z</dcterms:created>
  <dcterms:modified xsi:type="dcterms:W3CDTF">2026-10-10T07:01:44Z</dcterms:modified>
</cp:coreProperties>
</file>

<file path=docProps/custom.xml><?xml version="1.0" encoding="utf-8"?>
<Properties xmlns="http://schemas.openxmlformats.org/officeDocument/2006/custom-properties" xmlns:vt="http://schemas.openxmlformats.org/officeDocument/2006/docPropsVTypes"/>
</file>