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9" w:name="quotation-estimate"/>
    <w:p>
      <w:pPr>
        <w:pStyle w:val="Heading1"/>
      </w:pPr>
      <w:r>
        <w:t xml:space="preserve">QUOTATION ESTIMATE</w:t>
      </w:r>
    </w:p>
    <w:p>
      <w:pPr>
        <w:pStyle w:val="FirstParagraph"/>
      </w:pPr>
      <w:r>
        <w:t xml:space="preserve">Civil Engineer Professional Services — France Marseille</w:t>
      </w:r>
    </w:p>
    <w:bookmarkStart w:id="20" w:name="from-service-provider"/>
    <w:p>
      <w:pPr>
        <w:pStyle w:val="Heading3"/>
      </w:pPr>
      <w:r>
        <w:t xml:space="preserve">From (Service Provider):</w:t>
      </w:r>
    </w:p>
    <w:p>
      <w:pPr>
        <w:pStyle w:val="FirstParagraph"/>
      </w:pPr>
      <w:r>
        <w:rPr>
          <w:bCs/>
          <w:b/>
        </w:rPr>
        <w:t xml:space="preserve">Bureau d'Études Techniques Provence</w:t>
      </w:r>
      <w:r>
        <w:br/>
      </w:r>
      <w:r>
        <w:t xml:space="preserve">12 Rue de la République</w:t>
      </w:r>
      <w:r>
        <w:br/>
      </w:r>
      <w:r>
        <w:t xml:space="preserve">13001 Marseille, France</w:t>
      </w:r>
      <w:r>
        <w:br/>
      </w:r>
      <w:r>
        <w:t xml:space="preserve">Tel: +33 4 91 00 00 00</w:t>
      </w:r>
      <w:r>
        <w:br/>
      </w:r>
      <w:r>
        <w:t xml:space="preserve">Email: contact@bet-provence.fr</w:t>
      </w:r>
      <w:r>
        <w:br/>
      </w:r>
      <w:r>
        <w:t xml:space="preserve">SIRET: 842 567 890 00012</w:t>
      </w:r>
      <w:r>
        <w:br/>
      </w:r>
      <w:r>
        <w:t xml:space="preserve">TVA: FR 45 842567890</w:t>
      </w:r>
    </w:p>
    <w:bookmarkEnd w:id="20"/>
    <w:bookmarkStart w:id="21" w:name="to-client"/>
    <w:p>
      <w:pPr>
        <w:pStyle w:val="Heading3"/>
      </w:pPr>
      <w:r>
        <w:t xml:space="preserve">To (Client):</w:t>
      </w:r>
    </w:p>
    <w:p>
      <w:pPr>
        <w:pStyle w:val="FirstParagraph"/>
      </w:pPr>
      <w:r>
        <w:rPr>
          <w:bCs/>
          <w:b/>
        </w:rPr>
        <w:t xml:space="preserve">Conseil Départemental des Bouches-du-Rhône</w:t>
      </w:r>
      <w:r>
        <w:br/>
      </w:r>
      <w:r>
        <w:t xml:space="preserve">Direction des Infrastructures</w:t>
      </w:r>
      <w:r>
        <w:br/>
      </w:r>
      <w:r>
        <w:t xml:space="preserve">2 Place Robert Schuman</w:t>
      </w:r>
      <w:r>
        <w:br/>
      </w:r>
      <w:r>
        <w:t xml:space="preserve">13282 Marseille Cedex 20, France</w:t>
      </w:r>
      <w:r>
        <w:br/>
      </w:r>
      <w:r>
        <w:t xml:space="preserve">Tel: +33 4 91 05 00 00</w:t>
      </w:r>
      <w:r>
        <w:br/>
      </w:r>
      <w:r>
        <w:t xml:space="preserve">Email: infrastructures@bd13.fr</w:t>
      </w:r>
    </w:p>
    <w:bookmarkEnd w:id="21"/>
    <w:p>
      <w:pPr>
        <w:pStyle w:val="BodyText"/>
      </w:pPr>
      <w:r>
        <w:rPr>
          <w:bCs/>
          <w:b/>
        </w:rPr>
        <w:t xml:space="preserve">Quotation Estimate Reference:</w:t>
      </w:r>
      <w:r>
        <w:t xml:space="preserve"> </w:t>
      </w:r>
      <w:r>
        <w:t xml:space="preserve">QE-2025-MRS-0472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September 2025</w:t>
      </w:r>
    </w:p>
    <w:p>
      <w:pPr>
        <w:pStyle w:val="BodyText"/>
      </w:pPr>
      <w:r>
        <w:rPr>
          <w:bCs/>
          <w:b/>
        </w:rPr>
        <w:t xml:space="preserve">Project Title:</w:t>
      </w:r>
      <w:r>
        <w:t xml:space="preserve"> </w:t>
      </w:r>
      <w:r>
        <w:t xml:space="preserve">Structural Assessment and Reinforcement of Municipal Bridge Infrastructure — France Marseille</w:t>
      </w:r>
    </w:p>
    <w:p>
      <w:pPr>
        <w:pStyle w:val="BodyText"/>
      </w:pPr>
      <w:r>
        <w:rPr>
          <w:bCs/>
          <w:b/>
        </w:rPr>
        <w:t xml:space="preserve">Project Location:</w:t>
      </w:r>
      <w:r>
        <w:t xml:space="preserve"> </w:t>
      </w:r>
      <w:r>
        <w:t xml:space="preserve">Quai de Rive Neuve, 13007 Marseille, France</w:t>
      </w:r>
    </w:p>
    <w:bookmarkStart w:id="22"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Bureau d'Études Techniques Provence in response to the formal request for proposal received from the Conseil Départemental des Bouches-du-Rhône. The scope of work encompasses the full engagement of a senior</w:t>
      </w:r>
      <w:r>
        <w:t xml:space="preserve"> </w:t>
      </w:r>
      <w:r>
        <w:t xml:space="preserve">Civil Engineer</w:t>
      </w:r>
      <w:r>
        <w:t xml:space="preserve"> </w:t>
      </w:r>
      <w:r>
        <w:t xml:space="preserve">to perform structural diagnostics, load-bearing analysis, and reinforcement design for the municipal bridge network located in</w:t>
      </w:r>
      <w:r>
        <w:t xml:space="preserve"> </w:t>
      </w:r>
      <w:r>
        <w:t xml:space="preserve">France Marseille</w:t>
      </w:r>
      <w:r>
        <w:t xml:space="preserve">. This document outlines the estimated costs, deliverables, timelines, and contractual conditions governing the professional services to be rendered.</w:t>
      </w:r>
    </w:p>
    <w:p>
      <w:pPr>
        <w:pStyle w:val="BodyText"/>
      </w:pPr>
      <w:r>
        <w:t xml:space="preserve">The</w:t>
      </w:r>
      <w:r>
        <w:t xml:space="preserve"> </w:t>
      </w:r>
      <w:r>
        <w:t xml:space="preserve">Civil Engineer</w:t>
      </w:r>
      <w:r>
        <w:t xml:space="preserve"> </w:t>
      </w:r>
      <w:r>
        <w:t xml:space="preserve">assigned to this project holds a Diplôme d'Ingénieur in Génie Civil from École Centrale de Marseille, possesses over fifteen years of experience in structural assessment within the Provence-Alpes-Côte d'Azur region, and is fully registered with the Ordre des Ingénieurs. All work will be conducted in strict compliance with the French regulatory framework, including the Eurocode standards (EN 1990 to EN 1999), the DTU (Documents Techniques Unifiés) applicable to</w:t>
      </w:r>
      <w:r>
        <w:t xml:space="preserve"> </w:t>
      </w:r>
      <w:r>
        <w:t xml:space="preserve">France Marseille</w:t>
      </w:r>
      <w:r>
        <w:t xml:space="preserve"> </w:t>
      </w:r>
      <w:r>
        <w:t xml:space="preserve">municipal infrastructure, and the specific urban planning constraints of the city's historic waterfront district.</w:t>
      </w:r>
    </w:p>
    <w:bookmarkEnd w:id="22"/>
    <w:bookmarkStart w:id="23" w:name="scope-of-services"/>
    <w:p>
      <w:pPr>
        <w:pStyle w:val="Heading2"/>
      </w:pPr>
      <w:r>
        <w:t xml:space="preserve">2. Scope of Services</w:t>
      </w:r>
    </w:p>
    <w:p>
      <w:pPr>
        <w:pStyle w:val="FirstParagraph"/>
      </w:pPr>
      <w:r>
        <w:t xml:space="preserve">The</w:t>
      </w:r>
      <w:r>
        <w:t xml:space="preserve"> </w:t>
      </w:r>
      <w:r>
        <w:t xml:space="preserve">Civil Engineer</w:t>
      </w:r>
      <w:r>
        <w:t xml:space="preserve"> </w:t>
      </w:r>
      <w:r>
        <w:t xml:space="preserve">shall provide the following professional services as part of this</w:t>
      </w:r>
      <w:r>
        <w:t xml:space="preserve"> </w:t>
      </w:r>
      <w:r>
        <w:t xml:space="preserve">Quotation Estimate</w:t>
      </w:r>
      <w:r>
        <w:t xml:space="preserve">:</w:t>
      </w:r>
    </w:p>
    <w:p>
      <w:pPr>
        <w:numPr>
          <w:ilvl w:val="0"/>
          <w:numId w:val="1001"/>
        </w:numPr>
        <w:pStyle w:val="Compact"/>
      </w:pPr>
      <w:r>
        <w:rPr>
          <w:bCs/>
          <w:b/>
        </w:rPr>
        <w:t xml:space="preserve">Phase 1 – Structural Survey &amp; Diagnostics (Weeks 1–4):</w:t>
      </w:r>
      <w:r>
        <w:t xml:space="preserve"> </w:t>
      </w:r>
      <w:r>
        <w:t xml:space="preserve">Comprehensive visual inspection, non-destructive testing (ultrasonic, GPR, rebound hammer), and material sampling of all bridge superstructures and substructures in the designated zone of</w:t>
      </w:r>
      <w:r>
        <w:t xml:space="preserve"> </w:t>
      </w:r>
      <w:r>
        <w:t xml:space="preserve">France Marseille</w:t>
      </w:r>
      <w:r>
        <w:t xml:space="preserve">. Production of a detailed condition assessment report with photographic documentation.</w:t>
      </w:r>
    </w:p>
    <w:p>
      <w:pPr>
        <w:numPr>
          <w:ilvl w:val="0"/>
          <w:numId w:val="1001"/>
        </w:numPr>
        <w:pStyle w:val="Compact"/>
      </w:pPr>
      <w:r>
        <w:rPr>
          <w:bCs/>
          <w:b/>
        </w:rPr>
        <w:t xml:space="preserve">Phase 2 – Structural Modelling &amp; Load Analysis (Weeks 5–9):</w:t>
      </w:r>
      <w:r>
        <w:t xml:space="preserve"> </w:t>
      </w:r>
      <w:r>
        <w:t xml:space="preserve">Development of finite-element structural models using industry-standard software (Robot Structural Analysis, MIDAS Civil). Verification of existing load capacities against current traffic regulations and future design loads as specified by the city of Marseille.</w:t>
      </w:r>
    </w:p>
    <w:p>
      <w:pPr>
        <w:numPr>
          <w:ilvl w:val="0"/>
          <w:numId w:val="1001"/>
        </w:numPr>
        <w:pStyle w:val="Compact"/>
      </w:pPr>
      <w:r>
        <w:rPr>
          <w:bCs/>
          <w:b/>
        </w:rPr>
        <w:t xml:space="preserve">Phase 3 – Reinforcement Design &amp; Specifications (Weeks 10–14):</w:t>
      </w:r>
      <w:r>
        <w:t xml:space="preserve"> </w:t>
      </w:r>
      <w:r>
        <w:t xml:space="preserve">Design of structural reinforcement interventions, including carbon-fibre composite wrapping, post-tensioning schemes, and bearing replacements. Preparation of detailed construction drawings and technical specifications for tendering to contractors.</w:t>
      </w:r>
    </w:p>
    <w:p>
      <w:pPr>
        <w:numPr>
          <w:ilvl w:val="0"/>
          <w:numId w:val="1001"/>
        </w:numPr>
        <w:pStyle w:val="Compact"/>
      </w:pPr>
      <w:r>
        <w:rPr>
          <w:bCs/>
          <w:b/>
        </w:rPr>
        <w:t xml:space="preserve">Phase 4 – Site Supervision &amp; Compliance (Weeks 15–22):</w:t>
      </w:r>
      <w:r>
        <w:t xml:space="preserve"> </w:t>
      </w:r>
      <w:r>
        <w:t xml:space="preserve">On-site supervision of reinforcement works, quality control inspections, and issuance of conformity certificates in accordance with French building regulations applicable in</w:t>
      </w:r>
      <w:r>
        <w:t xml:space="preserve"> </w:t>
      </w:r>
      <w:r>
        <w:t xml:space="preserve">France Marseille</w:t>
      </w:r>
      <w:r>
        <w:t xml:space="preserve">.</w:t>
      </w:r>
    </w:p>
    <w:bookmarkEnd w:id="23"/>
    <w:bookmarkStart w:id="24" w:name="cost-breakdown"/>
    <w:p>
      <w:pPr>
        <w:pStyle w:val="Heading2"/>
      </w:pPr>
      <w:r>
        <w:t xml:space="preserve">3.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Senior Civil Engineer – Structural Diagnostics &amp; Survey</w:t>
            </w:r>
          </w:p>
        </w:tc>
        <w:tc>
          <w:tcPr/>
          <w:p>
            <w:pPr>
              <w:pStyle w:val="Compact"/>
              <w:jc w:val="left"/>
            </w:pPr>
            <w:r>
              <w:t xml:space="preserve">Day</w:t>
            </w:r>
          </w:p>
        </w:tc>
        <w:tc>
          <w:tcPr/>
          <w:p>
            <w:pPr>
              <w:pStyle w:val="Compact"/>
              <w:jc w:val="left"/>
            </w:pPr>
            <w:r>
              <w:t xml:space="preserve">18</w:t>
            </w:r>
          </w:p>
        </w:tc>
        <w:tc>
          <w:tcPr/>
          <w:p>
            <w:pPr>
              <w:pStyle w:val="Compact"/>
              <w:jc w:val="left"/>
            </w:pPr>
            <w:r>
              <w:t xml:space="preserve">1,250.00</w:t>
            </w:r>
          </w:p>
        </w:tc>
        <w:tc>
          <w:tcPr/>
          <w:p>
            <w:pPr>
              <w:pStyle w:val="Compact"/>
              <w:jc w:val="left"/>
            </w:pPr>
            <w:r>
              <w:t xml:space="preserve">22,500.00</w:t>
            </w:r>
          </w:p>
        </w:tc>
      </w:tr>
      <w:tr>
        <w:tc>
          <w:tcPr/>
          <w:p>
            <w:pPr>
              <w:pStyle w:val="Compact"/>
              <w:jc w:val="left"/>
            </w:pPr>
            <w:r>
              <w:t xml:space="preserve">1.2</w:t>
            </w:r>
          </w:p>
        </w:tc>
        <w:tc>
          <w:tcPr/>
          <w:p>
            <w:pPr>
              <w:pStyle w:val="Compact"/>
              <w:jc w:val="left"/>
            </w:pPr>
            <w:r>
              <w:t xml:space="preserve">Junior Civil Engineer – Data Collection &amp; Reporting</w:t>
            </w:r>
          </w:p>
        </w:tc>
        <w:tc>
          <w:tcPr/>
          <w:p>
            <w:pPr>
              <w:pStyle w:val="Compact"/>
              <w:jc w:val="left"/>
            </w:pPr>
            <w:r>
              <w:t xml:space="preserve">Day</w:t>
            </w:r>
          </w:p>
        </w:tc>
        <w:tc>
          <w:tcPr/>
          <w:p>
            <w:pPr>
              <w:pStyle w:val="Compact"/>
              <w:jc w:val="left"/>
            </w:pPr>
            <w:r>
              <w:t xml:space="preserve">24</w:t>
            </w:r>
          </w:p>
        </w:tc>
        <w:tc>
          <w:tcPr/>
          <w:p>
            <w:pPr>
              <w:pStyle w:val="Compact"/>
              <w:jc w:val="left"/>
            </w:pPr>
            <w:r>
              <w:t xml:space="preserve">780.00</w:t>
            </w:r>
          </w:p>
        </w:tc>
        <w:tc>
          <w:tcPr/>
          <w:p>
            <w:pPr>
              <w:pStyle w:val="Compact"/>
              <w:jc w:val="left"/>
            </w:pPr>
            <w:r>
              <w:t xml:space="preserve">18,720.00</w:t>
            </w:r>
          </w:p>
        </w:tc>
      </w:tr>
      <w:tr>
        <w:tc>
          <w:tcPr/>
          <w:p>
            <w:pPr>
              <w:pStyle w:val="Compact"/>
              <w:jc w:val="left"/>
            </w:pPr>
            <w:r>
              <w:t xml:space="preserve">1.3</w:t>
            </w:r>
          </w:p>
        </w:tc>
        <w:tc>
          <w:tcPr/>
          <w:p>
            <w:pPr>
              <w:pStyle w:val="Compact"/>
              <w:jc w:val="left"/>
            </w:pPr>
            <w:r>
              <w:t xml:space="preserve">Non-Destructive Testing Equipment &amp; Consumables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2.1</w:t>
            </w:r>
          </w:p>
        </w:tc>
        <w:tc>
          <w:tcPr/>
          <w:p>
            <w:pPr>
              <w:pStyle w:val="Compact"/>
              <w:jc w:val="left"/>
            </w:pPr>
            <w:r>
              <w:t xml:space="preserve">Civil Engineer – Structural Modelling &amp; FEA Analysis</w:t>
            </w:r>
          </w:p>
        </w:tc>
        <w:tc>
          <w:tcPr/>
          <w:p>
            <w:pPr>
              <w:pStyle w:val="Compact"/>
              <w:jc w:val="left"/>
            </w:pPr>
            <w:r>
              <w:t xml:space="preserve">Day</w:t>
            </w:r>
          </w:p>
        </w:tc>
        <w:tc>
          <w:tcPr/>
          <w:p>
            <w:pPr>
              <w:pStyle w:val="Compact"/>
              <w:jc w:val="left"/>
            </w:pPr>
            <w:r>
              <w:t xml:space="preserve">22</w:t>
            </w:r>
          </w:p>
        </w:tc>
        <w:tc>
          <w:tcPr/>
          <w:p>
            <w:pPr>
              <w:pStyle w:val="Compact"/>
              <w:jc w:val="left"/>
            </w:pPr>
            <w:r>
              <w:t xml:space="preserve">1,250.00</w:t>
            </w:r>
          </w:p>
        </w:tc>
        <w:tc>
          <w:tcPr/>
          <w:p>
            <w:pPr>
              <w:pStyle w:val="Compact"/>
              <w:jc w:val="left"/>
            </w:pPr>
            <w:r>
              <w:t xml:space="preserve">27,500.00</w:t>
            </w:r>
          </w:p>
        </w:tc>
      </w:tr>
      <w:tr>
        <w:tc>
          <w:tcPr/>
          <w:p>
            <w:pPr>
              <w:pStyle w:val="Compact"/>
              <w:jc w:val="left"/>
            </w:pPr>
            <w:r>
              <w:t xml:space="preserve">2.2</w:t>
            </w:r>
          </w:p>
        </w:tc>
        <w:tc>
          <w:tcPr/>
          <w:p>
            <w:pPr>
              <w:pStyle w:val="Compact"/>
              <w:jc w:val="left"/>
            </w:pPr>
            <w:r>
              <w:t xml:space="preserve">Software Licences &amp; Computational Resources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3.1</w:t>
            </w:r>
          </w:p>
        </w:tc>
        <w:tc>
          <w:tcPr/>
          <w:p>
            <w:pPr>
              <w:pStyle w:val="Compact"/>
              <w:jc w:val="left"/>
            </w:pPr>
            <w:r>
              <w:t xml:space="preserve">Civil Engineer – Reinforcement Design &amp; Drawings</w:t>
            </w:r>
          </w:p>
        </w:tc>
        <w:tc>
          <w:tcPr/>
          <w:p>
            <w:pPr>
              <w:pStyle w:val="Compact"/>
              <w:jc w:val="left"/>
            </w:pPr>
            <w:r>
              <w:t xml:space="preserve">Day</w:t>
            </w:r>
          </w:p>
        </w:tc>
        <w:tc>
          <w:tcPr/>
          <w:p>
            <w:pPr>
              <w:pStyle w:val="Compact"/>
              <w:jc w:val="left"/>
            </w:pPr>
            <w:r>
              <w:t xml:space="preserve">28</w:t>
            </w:r>
          </w:p>
        </w:tc>
        <w:tc>
          <w:tcPr/>
          <w:p>
            <w:pPr>
              <w:pStyle w:val="Compact"/>
              <w:jc w:val="left"/>
            </w:pPr>
            <w:r>
              <w:t xml:space="preserve">1,250.00</w:t>
            </w:r>
          </w:p>
        </w:tc>
        <w:tc>
          <w:tcPr/>
          <w:p>
            <w:pPr>
              <w:pStyle w:val="Compact"/>
              <w:jc w:val="left"/>
            </w:pPr>
            <w:r>
              <w:t xml:space="preserve">35,000.00</w:t>
            </w:r>
          </w:p>
        </w:tc>
      </w:tr>
      <w:tr>
        <w:tc>
          <w:tcPr/>
          <w:p>
            <w:pPr>
              <w:pStyle w:val="Compact"/>
              <w:jc w:val="left"/>
            </w:pPr>
            <w:r>
              <w:t xml:space="preserve">3.2</w:t>
            </w:r>
          </w:p>
        </w:tc>
        <w:tc>
          <w:tcPr/>
          <w:p>
            <w:pPr>
              <w:pStyle w:val="Compact"/>
              <w:jc w:val="left"/>
            </w:pPr>
            <w:r>
              <w:t xml:space="preserve">Technical Specification Preparation &amp; Tender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4.1</w:t>
            </w:r>
          </w:p>
        </w:tc>
        <w:tc>
          <w:tcPr/>
          <w:p>
            <w:pPr>
              <w:pStyle w:val="Compact"/>
              <w:jc w:val="left"/>
            </w:pPr>
            <w:r>
              <w:t xml:space="preserve">Civil Engineer – On-Site Supervision &amp; QC Inspections</w:t>
            </w:r>
          </w:p>
        </w:tc>
        <w:tc>
          <w:tcPr/>
          <w:p>
            <w:pPr>
              <w:pStyle w:val="Compact"/>
              <w:jc w:val="left"/>
            </w:pPr>
            <w:r>
              <w:t xml:space="preserve">Day</w:t>
            </w:r>
          </w:p>
        </w:tc>
        <w:tc>
          <w:tcPr/>
          <w:p>
            <w:pPr>
              <w:pStyle w:val="Compact"/>
              <w:jc w:val="left"/>
            </w:pPr>
            <w:r>
              <w:t xml:space="preserve">30</w:t>
            </w:r>
          </w:p>
        </w:tc>
        <w:tc>
          <w:tcPr/>
          <w:p>
            <w:pPr>
              <w:pStyle w:val="Compact"/>
              <w:jc w:val="left"/>
            </w:pPr>
            <w:r>
              <w:t xml:space="preserve">1,150.00</w:t>
            </w:r>
          </w:p>
        </w:tc>
        <w:tc>
          <w:tcPr/>
          <w:p>
            <w:pPr>
              <w:pStyle w:val="Compact"/>
              <w:jc w:val="left"/>
            </w:pPr>
            <w:r>
              <w:t xml:space="preserve">34,500.00</w:t>
            </w:r>
          </w:p>
        </w:tc>
      </w:tr>
      <w:tr>
        <w:tc>
          <w:tcPr/>
          <w:p>
            <w:pPr>
              <w:pStyle w:val="Compact"/>
              <w:jc w:val="left"/>
            </w:pPr>
            <w:r>
              <w:t xml:space="preserve">4.2</w:t>
            </w:r>
          </w:p>
        </w:tc>
        <w:tc>
          <w:tcPr/>
          <w:p>
            <w:pPr>
              <w:pStyle w:val="Compact"/>
              <w:jc w:val="left"/>
            </w:pPr>
            <w:r>
              <w:t xml:space="preserve">Travel, Accommodation &amp; Local Transport (Marseille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5.1</w:t>
            </w:r>
          </w:p>
        </w:tc>
        <w:tc>
          <w:tcPr/>
          <w:p>
            <w:pPr>
              <w:pStyle w:val="Compact"/>
              <w:jc w:val="left"/>
            </w:pPr>
            <w:r>
              <w:t xml:space="preserve">Project Management &amp; Client Liaison</w:t>
            </w:r>
          </w:p>
        </w:tc>
        <w:tc>
          <w:tcPr/>
          <w:p>
            <w:pPr>
              <w:pStyle w:val="Compact"/>
              <w:jc w:val="left"/>
            </w:pPr>
            <w:r>
              <w:t xml:space="preserve">Day</w:t>
            </w:r>
          </w:p>
        </w:tc>
        <w:tc>
          <w:tcPr/>
          <w:p>
            <w:pPr>
              <w:pStyle w:val="Compact"/>
              <w:jc w:val="left"/>
            </w:pPr>
            <w:r>
              <w:t xml:space="preserve">12</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5.2</w:t>
            </w:r>
          </w:p>
        </w:tc>
        <w:tc>
          <w:tcPr/>
          <w:p>
            <w:pPr>
              <w:pStyle w:val="Compact"/>
              <w:jc w:val="left"/>
            </w:pPr>
            <w:r>
              <w:t xml:space="preserve">Final Report Compilation &amp; Regulatory Filing (France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 (excl. TVA)</w:t>
            </w:r>
          </w:p>
        </w:tc>
        <w:tc>
          <w:tcPr/>
          <w:p>
            <w:pPr>
              <w:pStyle w:val="Compact"/>
              <w:jc w:val="left"/>
            </w:pPr>
            <w:r>
              <w:t xml:space="preserve">175,820.00</w:t>
            </w:r>
          </w:p>
        </w:tc>
      </w:tr>
      <w:tr>
        <w:tc>
          <w:tcPr>
            <w:gridSpan w:val="5"/>
          </w:tcPr>
          <w:p>
            <w:pPr>
              <w:pStyle w:val="Compact"/>
              <w:jc w:val="left"/>
            </w:pPr>
            <w:r>
              <w:t xml:space="preserve">TVA 20% (French Value Added Tax)</w:t>
            </w:r>
          </w:p>
        </w:tc>
        <w:tc>
          <w:tcPr/>
          <w:p>
            <w:pPr>
              <w:pStyle w:val="Compact"/>
              <w:jc w:val="left"/>
            </w:pPr>
            <w:r>
              <w:t xml:space="preserve">35,164.00</w:t>
            </w:r>
          </w:p>
        </w:tc>
      </w:tr>
      <w:tr>
        <w:tc>
          <w:tcPr>
            <w:gridSpan w:val="5"/>
          </w:tcPr>
          <w:p>
            <w:pPr>
              <w:pStyle w:val="Compact"/>
              <w:jc w:val="left"/>
            </w:pPr>
            <w:r>
              <w:t xml:space="preserve">TOTAL AMOUNT DUE (TTC)</w:t>
            </w:r>
          </w:p>
        </w:tc>
        <w:tc>
          <w:tcPr/>
          <w:p>
            <w:pPr>
              <w:pStyle w:val="Compact"/>
              <w:jc w:val="left"/>
            </w:pPr>
            <w:r>
              <w:t xml:space="preserve">210,984.00</w:t>
            </w:r>
          </w:p>
        </w:tc>
      </w:tr>
    </w:tbl>
    <w:bookmarkEnd w:id="24"/>
    <w:bookmarkStart w:id="25"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w:t>
      </w:r>
      <w:r>
        <w:t xml:space="preserve"> </w:t>
      </w:r>
      <w:r>
        <w:t xml:space="preserve">(EUR 63,295.20 TTC) upon contract signature and mobilisation of the</w:t>
      </w:r>
      <w:r>
        <w:t xml:space="preserve"> </w:t>
      </w:r>
      <w:r>
        <w:t xml:space="preserve">Civil Engineer</w:t>
      </w:r>
      <w:r>
        <w:t xml:space="preserve"> </w:t>
      </w:r>
      <w:r>
        <w:t xml:space="preserve">team.</w:t>
      </w:r>
    </w:p>
    <w:p>
      <w:pPr>
        <w:numPr>
          <w:ilvl w:val="0"/>
          <w:numId w:val="1002"/>
        </w:numPr>
        <w:pStyle w:val="Compact"/>
      </w:pPr>
      <w:r>
        <w:rPr>
          <w:bCs/>
          <w:b/>
        </w:rPr>
        <w:t xml:space="preserve">40% progress payment</w:t>
      </w:r>
      <w:r>
        <w:t xml:space="preserve"> </w:t>
      </w:r>
      <w:r>
        <w:t xml:space="preserve">(EUR 84,393.60 TTC) upon completion and acceptance of Phase 2 deliverables.</w:t>
      </w:r>
    </w:p>
    <w:p>
      <w:pPr>
        <w:numPr>
          <w:ilvl w:val="0"/>
          <w:numId w:val="1002"/>
        </w:numPr>
        <w:pStyle w:val="Compact"/>
      </w:pPr>
      <w:r>
        <w:rPr>
          <w:bCs/>
          <w:b/>
        </w:rPr>
        <w:t xml:space="preserve">25% progress payment</w:t>
      </w:r>
      <w:r>
        <w:t xml:space="preserve"> </w:t>
      </w:r>
      <w:r>
        <w:t xml:space="preserve">(EUR 52,746.00 TTC) upon completion of Phase 3 design documentation.</w:t>
      </w:r>
    </w:p>
    <w:p>
      <w:pPr>
        <w:numPr>
          <w:ilvl w:val="0"/>
          <w:numId w:val="1002"/>
        </w:numPr>
        <w:pStyle w:val="Compact"/>
      </w:pPr>
      <w:r>
        <w:rPr>
          <w:bCs/>
          <w:b/>
        </w:rPr>
        <w:t xml:space="preserve">5% final payment</w:t>
      </w:r>
      <w:r>
        <w:t xml:space="preserve"> </w:t>
      </w:r>
      <w:r>
        <w:t xml:space="preserve">(EUR 10,549.20 TTC) upon handover of the final compliance report and regulatory filing in</w:t>
      </w:r>
      <w:r>
        <w:t xml:space="preserve"> </w:t>
      </w:r>
      <w:r>
        <w:t xml:space="preserve">France Marseille</w:t>
      </w:r>
      <w:r>
        <w:t xml:space="preserve">.</w:t>
      </w:r>
    </w:p>
    <w:bookmarkEnd w:id="25"/>
    <w:bookmarkStart w:id="26" w:name="project-timeline"/>
    <w:p>
      <w:pPr>
        <w:pStyle w:val="Heading2"/>
      </w:pPr>
      <w:r>
        <w:t xml:space="preserve">5. Project Timeline</w:t>
      </w:r>
    </w:p>
    <w:p>
      <w:pPr>
        <w:pStyle w:val="FirstParagraph"/>
      </w:pPr>
      <w:r>
        <w:t xml:space="preserve">The total estimated duration of the engagement is twenty-two (22) calendar weeks from the date of contract execution. The</w:t>
      </w:r>
      <w:r>
        <w:t xml:space="preserve"> </w:t>
      </w:r>
      <w:r>
        <w:t xml:space="preserve">Civil Engineer</w:t>
      </w:r>
      <w:r>
        <w:t xml:space="preserve"> </w:t>
      </w:r>
      <w:r>
        <w:t xml:space="preserve">team shall mobilise on-site in</w:t>
      </w:r>
      <w:r>
        <w:t xml:space="preserve"> </w:t>
      </w:r>
      <w:r>
        <w:t xml:space="preserve">France Marseille</w:t>
      </w:r>
      <w:r>
        <w:t xml:space="preserve"> </w:t>
      </w:r>
      <w:r>
        <w:t xml:space="preserve">no later than the first Monday following contract signature. All interim deliverables shall be submitted to the client's Direction des Infrastructures within five (5) business days of phase completion.</w:t>
      </w:r>
    </w:p>
    <w:bookmarkEnd w:id="26"/>
    <w:bookmarkStart w:id="27" w:name="terms-and-conditions"/>
    <w:p>
      <w:pPr>
        <w:pStyle w:val="Heading2"/>
      </w:pPr>
      <w:r>
        <w:t xml:space="preserve">6. Terms and Conditions</w:t>
      </w:r>
    </w:p>
    <w:p>
      <w:pPr>
        <w:pStyle w:val="FirstParagraph"/>
      </w:pPr>
      <w:r>
        <w:t xml:space="preserve">This</w:t>
      </w:r>
      <w:r>
        <w:t xml:space="preserve"> </w:t>
      </w:r>
      <w:r>
        <w:t xml:space="preserve">Quotation Estimate</w:t>
      </w:r>
      <w:r>
        <w:t xml:space="preserve"> </w:t>
      </w:r>
      <w:r>
        <w:t xml:space="preserve">is valid for a period of ninety (90) days from the date of issue. All prices are quoted in Euros (EUR) and include all professional fees, insurance, and statutory contributions. The</w:t>
      </w:r>
      <w:r>
        <w:t xml:space="preserve"> </w:t>
      </w:r>
      <w:r>
        <w:t xml:space="preserve">Civil Engineer</w:t>
      </w:r>
      <w:r>
        <w:t xml:space="preserve"> </w:t>
      </w:r>
      <w:r>
        <w:t xml:space="preserve">services are governed by the French Civil Code (Code Civil) and the specific provisions of the Code des Marchés Publics where applicable. Intellectual property of all design documents, structural models, and reports produced under this engagement shall vest in the client upon full payment. The service provider shall maintain professional liability insurance (RC Pro) with a minimum coverage of EUR 5,000,000 per occurrence. Any disputes arising from the interpretation or execution of this</w:t>
      </w:r>
      <w:r>
        <w:t xml:space="preserve"> </w:t>
      </w:r>
      <w:r>
        <w:t xml:space="preserve">Quotation Estimate</w:t>
      </w:r>
      <w:r>
        <w:t xml:space="preserve"> </w:t>
      </w:r>
      <w:r>
        <w:t xml:space="preserve">shall be submitted to the competent courts of Marseille, France. Force majeure events, including but not limited to natural disasters affecting the</w:t>
      </w:r>
      <w:r>
        <w:t xml:space="preserve"> </w:t>
      </w:r>
      <w:r>
        <w:t xml:space="preserve">France Marseille</w:t>
      </w:r>
      <w:r>
        <w:t xml:space="preserve"> </w:t>
      </w:r>
      <w:r>
        <w:t xml:space="preserve">coastline, shall suspend obligations without penalty to either party.</w:t>
      </w:r>
    </w:p>
    <w:bookmarkEnd w:id="27"/>
    <w:bookmarkStart w:id="28" w:name="acceptance-and-signature"/>
    <w:p>
      <w:pPr>
        <w:pStyle w:val="Heading2"/>
      </w:pPr>
      <w:r>
        <w:t xml:space="preserve">7. Acceptance and Signature</w:t>
      </w:r>
    </w:p>
    <w:p>
      <w:pPr>
        <w:pStyle w:val="FirstParagraph"/>
      </w:pPr>
      <w:r>
        <w:t xml:space="preserve">By signing below, both parties acknowledge and accept the terms, conditions, and cost estimates set forth in this</w:t>
      </w:r>
      <w:r>
        <w:t xml:space="preserve"> </w:t>
      </w:r>
      <w:r>
        <w:t xml:space="preserve">Quotation Estimate</w:t>
      </w:r>
      <w:r>
        <w:t xml:space="preserve"> </w:t>
      </w:r>
      <w:r>
        <w:t xml:space="preserve">for the engagement of</w:t>
      </w:r>
      <w:r>
        <w:t xml:space="preserve"> </w:t>
      </w:r>
      <w:r>
        <w:t xml:space="preserve">Civil Engineer</w:t>
      </w:r>
      <w:r>
        <w:t xml:space="preserve"> </w:t>
      </w:r>
      <w:r>
        <w:t xml:space="preserve">professional services in</w:t>
      </w:r>
      <w:r>
        <w:t xml:space="preserve"> </w:t>
      </w:r>
      <w:r>
        <w:t xml:space="preserve">France Marseille</w:t>
      </w:r>
      <w:r>
        <w:t xml:space="preserve">.</w:t>
      </w:r>
    </w:p>
    <w:p>
      <w:pPr>
        <w:pStyle w:val="BodyText"/>
      </w:pPr>
      <w:r>
        <w:rPr>
          <w:bCs/>
          <w:b/>
        </w:rPr>
        <w:t xml:space="preserve">For Bureau d'Études Techniques Provence</w:t>
      </w:r>
      <w:r>
        <w:br/>
      </w:r>
      <w:r>
        <w:t xml:space="preserve">Name: Ing. Laurent Mercier</w:t>
      </w:r>
      <w:r>
        <w:br/>
      </w:r>
      <w:r>
        <w:t xml:space="preserve">Title: Director &amp; Lead Civil Engineer</w:t>
      </w:r>
      <w:r>
        <w:br/>
      </w:r>
      <w:r>
        <w:t xml:space="preserve">Date: _______________</w:t>
      </w:r>
    </w:p>
    <w:p>
      <w:pPr>
        <w:pStyle w:val="BodyText"/>
      </w:pPr>
      <w:r>
        <w:rPr>
          <w:bCs/>
          <w:b/>
        </w:rPr>
        <w:t xml:space="preserve">For Conseil Départemental des Bouches-du-Rhône</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QE-2025-MRS-0472 was prepared by Bureau d'Études Techniques Provence, Marseille, France. All references to Civil Engineer services and France Marseille jurisdiction are binding components of this professional estimate.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France Marseille</dc:title>
  <dc:creator/>
  <dc:language>en</dc:language>
  <cp:keywords/>
  <dcterms:created xsi:type="dcterms:W3CDTF">2026-10-10T04:09:22Z</dcterms:created>
  <dcterms:modified xsi:type="dcterms:W3CDTF">2026-10-10T04:09:22Z</dcterms:modified>
</cp:coreProperties>
</file>

<file path=docProps/custom.xml><?xml version="1.0" encoding="utf-8"?>
<Properties xmlns="http://schemas.openxmlformats.org/officeDocument/2006/custom-properties" xmlns:vt="http://schemas.openxmlformats.org/officeDocument/2006/docPropsVTypes"/>
</file>