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Civil Engineer Services — Ivory Coast Abidjan</w:t>
      </w:r>
    </w:p>
    <w:p>
      <w:pPr>
        <w:pStyle w:val="BodyText"/>
      </w:pPr>
      <w:r>
        <w:t xml:space="preserve">Document Ref: QTE-ABJ-2025-0047</w:t>
      </w:r>
    </w:p>
    <w:bookmarkEnd w:id="20"/>
    <w:p>
      <w:pPr>
        <w:pStyle w:val="BodyText"/>
      </w:pPr>
      <w:r>
        <w:rPr>
          <w:bCs/>
          <w:b/>
        </w:rPr>
        <w:t xml:space="preserve">Issued By:</w:t>
      </w:r>
      <w:r>
        <w:br/>
      </w:r>
      <w:r>
        <w:t xml:space="preserve">Sankofa Engineering &amp; Consulting SARL</w:t>
      </w:r>
      <w:r>
        <w:br/>
      </w:r>
      <w:r>
        <w:t xml:space="preserve">Boulevard de Vridi, Cocody</w:t>
      </w:r>
      <w:r>
        <w:br/>
      </w:r>
      <w:r>
        <w:t xml:space="preserve">Abidjan, Ivory Coast</w:t>
      </w:r>
      <w:r>
        <w:br/>
      </w:r>
      <w:r>
        <w:t xml:space="preserve">Tel: +225 27 22 45 67 89</w:t>
      </w:r>
      <w:r>
        <w:br/>
      </w:r>
      <w:r>
        <w:t xml:space="preserve">Email: projects@sankofa-eng.ci</w:t>
      </w:r>
    </w:p>
    <w:p>
      <w:pPr>
        <w:pStyle w:val="BodyText"/>
      </w:pPr>
      <w:r>
        <w:rPr>
          <w:bCs/>
          <w:b/>
        </w:rPr>
        <w:t xml:space="preserve">Quotation Estimate Date:</w:t>
      </w:r>
      <w:r>
        <w:br/>
      </w:r>
      <w:r>
        <w:t xml:space="preserve">15 June 2025</w:t>
      </w:r>
      <w:r>
        <w:br/>
      </w:r>
      <w:r>
        <w:br/>
      </w:r>
      <w:r>
        <w:rPr>
          <w:bCs/>
          <w:b/>
        </w:rPr>
        <w:t xml:space="preserve">Valid Until:</w:t>
      </w:r>
      <w:r>
        <w:br/>
      </w:r>
      <w:r>
        <w:t xml:space="preserve">15 September 2025</w:t>
      </w:r>
      <w:r>
        <w:br/>
      </w:r>
      <w:r>
        <w:br/>
      </w:r>
      <w:r>
        <w:rPr>
          <w:bCs/>
          <w:b/>
        </w:rPr>
        <w:t xml:space="preserve">Prepared For:</w:t>
      </w:r>
      <w:r>
        <w:br/>
      </w:r>
      <w:r>
        <w:t xml:space="preserve">M. Koffi Adjoua</w:t>
      </w:r>
      <w:r>
        <w:br/>
      </w:r>
      <w:r>
        <w:t xml:space="preserve">Director, Bateig Construction Group</w:t>
      </w:r>
      <w:r>
        <w:br/>
      </w:r>
      <w:r>
        <w:t xml:space="preserve">Avenue de la Paix, Plateau</w:t>
      </w:r>
      <w:r>
        <w:br/>
      </w:r>
      <w:r>
        <w:t xml:space="preserve">Abidjan, Ivory Coast</w:t>
      </w:r>
    </w:p>
    <w:bookmarkStart w:id="21"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formally issued by Sankofa Engineering &amp; Consulting SARL to Bateig Construction Group for the provision of comprehensive</w:t>
      </w:r>
      <w:r>
        <w:t xml:space="preserve"> </w:t>
      </w:r>
      <w:r>
        <w:t xml:space="preserve">Civil Engineer</w:t>
      </w:r>
      <w:r>
        <w:t xml:space="preserve"> </w:t>
      </w:r>
      <w:r>
        <w:t xml:space="preserve">services in the Abidjan metropolitan area, Ivory Coast. The scope of work encompasses structural design, geotechnical assessment, construction supervision, and regulatory compliance for a mixed-use residential and commercial development project located in the Cocody district of Abidjan, Ivory Coast.</w:t>
      </w:r>
    </w:p>
    <w:p>
      <w:pPr>
        <w:pStyle w:val="BodyText"/>
      </w:pPr>
      <w:r>
        <w:t xml:space="preserve">Our team of licensed</w:t>
      </w:r>
      <w:r>
        <w:t xml:space="preserve"> </w:t>
      </w:r>
      <w:r>
        <w:t xml:space="preserve">Civil Engineer</w:t>
      </w:r>
      <w:r>
        <w:t xml:space="preserve"> </w:t>
      </w:r>
      <w:r>
        <w:t xml:space="preserve">professionals, registered with the Ordre des Ingénieurs du République de Côte d'Ivoire, will deliver all services in strict accordance with Ivorian building codes (Règlement de Construction), the national seismic design standards applicable to Ivory Coast, and international best practices for structural engineering in tropical coastal environments such as Abidjan.</w:t>
      </w:r>
    </w:p>
    <w:bookmarkEnd w:id="21"/>
    <w:bookmarkStart w:id="22" w:name="scope-of-services"/>
    <w:p>
      <w:pPr>
        <w:pStyle w:val="Heading2"/>
      </w:pPr>
      <w:r>
        <w:t xml:space="preserve">2. Scope of Services</w:t>
      </w:r>
    </w:p>
    <w:p>
      <w:pPr>
        <w:pStyle w:val="FirstParagraph"/>
      </w:pPr>
      <w:r>
        <w:t xml:space="preserve">The following</w:t>
      </w:r>
      <w:r>
        <w:t xml:space="preserve"> </w:t>
      </w:r>
      <w:r>
        <w:t xml:space="preserve">Civil Engineer</w:t>
      </w:r>
      <w:r>
        <w:t xml:space="preserve"> </w:t>
      </w:r>
      <w:r>
        <w:t xml:space="preserve">services are included in this</w:t>
      </w:r>
      <w:r>
        <w:t xml:space="preserve"> </w:t>
      </w:r>
      <w:r>
        <w:t xml:space="preserve">Quotation Estimate</w:t>
      </w:r>
      <w:r>
        <w:t xml:space="preserve"> </w:t>
      </w:r>
      <w:r>
        <w:t xml:space="preserve">for the Ivory Coast Abidjan project:</w:t>
      </w:r>
    </w:p>
    <w:p>
      <w:pPr>
        <w:numPr>
          <w:ilvl w:val="0"/>
          <w:numId w:val="1001"/>
        </w:numPr>
        <w:pStyle w:val="Compact"/>
      </w:pPr>
      <w:r>
        <w:rPr>
          <w:bCs/>
          <w:b/>
        </w:rPr>
        <w:t xml:space="preserve">Structural Design &amp; Analysis:</w:t>
      </w:r>
      <w:r>
        <w:t xml:space="preserve"> </w:t>
      </w:r>
      <w:r>
        <w:t xml:space="preserve">Complete structural engineering design for a six-storey reinforced concrete building, including foundation design, column and beam sizing, slab design, and stair design. All calculations will be performed using Eurocode 2 and local Ivory Coast seismic parameters.</w:t>
      </w:r>
    </w:p>
    <w:p>
      <w:pPr>
        <w:numPr>
          <w:ilvl w:val="0"/>
          <w:numId w:val="1001"/>
        </w:numPr>
        <w:pStyle w:val="Compact"/>
      </w:pPr>
      <w:r>
        <w:rPr>
          <w:bCs/>
          <w:b/>
        </w:rPr>
        <w:t xml:space="preserve">Geotechnical Investigation Oversight:</w:t>
      </w:r>
      <w:r>
        <w:t xml:space="preserve"> </w:t>
      </w:r>
      <w:r>
        <w:t xml:space="preserve">Supervision of soil boring and laboratory testing at the Abidjan site, interpretation of geotechnical reports, and recommendation of appropriate foundation systems for the specific soil conditions found in the Cocody area.</w:t>
      </w:r>
    </w:p>
    <w:p>
      <w:pPr>
        <w:numPr>
          <w:ilvl w:val="0"/>
          <w:numId w:val="1001"/>
        </w:numPr>
        <w:pStyle w:val="Compact"/>
      </w:pPr>
      <w:r>
        <w:rPr>
          <w:bCs/>
          <w:b/>
        </w:rPr>
        <w:t xml:space="preserve">Construction Supervision:</w:t>
      </w:r>
      <w:r>
        <w:t xml:space="preserve"> </w:t>
      </w:r>
      <w:r>
        <w:t xml:space="preserve">On-site supervision by a qualified</w:t>
      </w:r>
      <w:r>
        <w:t xml:space="preserve"> </w:t>
      </w:r>
      <w:r>
        <w:t xml:space="preserve">Civil Engineer</w:t>
      </w:r>
      <w:r>
        <w:t xml:space="preserve"> </w:t>
      </w:r>
      <w:r>
        <w:t xml:space="preserve">for a minimum of 18 months, including daily progress reports, quality control inspections of concrete pours, rebar placement verification, and material testing coordination.</w:t>
      </w:r>
    </w:p>
    <w:p>
      <w:pPr>
        <w:numPr>
          <w:ilvl w:val="0"/>
          <w:numId w:val="1001"/>
        </w:numPr>
        <w:pStyle w:val="Compact"/>
      </w:pPr>
      <w:r>
        <w:rPr>
          <w:bCs/>
          <w:b/>
        </w:rPr>
        <w:t xml:space="preserve">Regulatory &amp; Permitting Support:</w:t>
      </w:r>
      <w:r>
        <w:t xml:space="preserve"> </w:t>
      </w:r>
      <w:r>
        <w:t xml:space="preserve">Preparation and submission of all structural documentation to the Direction de l'Urbanisme et de la Construction (DUC) of Abidjan, coordination with the local mairie, and obtaining the permis de construire.</w:t>
      </w:r>
    </w:p>
    <w:p>
      <w:pPr>
        <w:numPr>
          <w:ilvl w:val="0"/>
          <w:numId w:val="1001"/>
        </w:numPr>
        <w:pStyle w:val="Compact"/>
      </w:pPr>
      <w:r>
        <w:rPr>
          <w:bCs/>
          <w:b/>
        </w:rPr>
        <w:t xml:space="preserve">As-Built Documentation:</w:t>
      </w:r>
      <w:r>
        <w:t xml:space="preserve"> </w:t>
      </w:r>
      <w:r>
        <w:t xml:space="preserve">Compilation of final as-built drawings, structural certificates, and compliance reports upon project completion in Ivory Coast Abidjan.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Structural design &amp; engineering analysis (complete set of drawings and calculations)</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Geotechnical investigation oversight &amp; foundation design</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On-site Civil Engineer supervision (senior engineer + 2 assistants)</w:t>
            </w:r>
          </w:p>
        </w:tc>
        <w:tc>
          <w:tcPr/>
          <w:p>
            <w:pPr>
              <w:pStyle w:val="Compact"/>
              <w:jc w:val="left"/>
            </w:pPr>
            <w:r>
              <w:t xml:space="preserve">18 months</w:t>
            </w:r>
          </w:p>
        </w:tc>
        <w:tc>
          <w:tcPr/>
          <w:p>
            <w:pPr>
              <w:pStyle w:val="Compact"/>
              <w:jc w:val="left"/>
            </w:pPr>
            <w:r>
              <w:t xml:space="preserve">2,800,000 / month</w:t>
            </w:r>
          </w:p>
        </w:tc>
        <w:tc>
          <w:tcPr/>
          <w:p>
            <w:pPr>
              <w:pStyle w:val="Compact"/>
              <w:jc w:val="left"/>
            </w:pPr>
            <w:r>
              <w:t xml:space="preserve">50,400,000</w:t>
            </w:r>
          </w:p>
        </w:tc>
      </w:tr>
      <w:tr>
        <w:tc>
          <w:tcPr/>
          <w:p>
            <w:pPr>
              <w:pStyle w:val="Compact"/>
              <w:jc w:val="left"/>
            </w:pPr>
            <w:r>
              <w:t xml:space="preserve">04</w:t>
            </w:r>
          </w:p>
        </w:tc>
        <w:tc>
          <w:tcPr/>
          <w:p>
            <w:pPr>
              <w:pStyle w:val="Compact"/>
              <w:jc w:val="left"/>
            </w:pPr>
            <w:r>
              <w:t xml:space="preserve">Regulatory compliance, DUC submission &amp; permit coordination in Abidjan</w:t>
            </w:r>
          </w:p>
        </w:tc>
        <w:tc>
          <w:tcPr/>
          <w:p>
            <w:pPr>
              <w:pStyle w:val="Compact"/>
              <w:jc w:val="left"/>
            </w:pPr>
            <w:r>
              <w:t xml:space="preserve">1 lot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Material testing coordination (concrete, steel, soil) &amp; quality assurance</w:t>
            </w:r>
          </w:p>
        </w:tc>
        <w:tc>
          <w:tcPr/>
          <w:p>
            <w:pPr>
              <w:pStyle w:val="Compact"/>
              <w:jc w:val="left"/>
            </w:pPr>
            <w:r>
              <w:t xml:space="preserve">18 months</w:t>
            </w:r>
          </w:p>
        </w:tc>
        <w:tc>
          <w:tcPr/>
          <w:p>
            <w:pPr>
              <w:pStyle w:val="Compact"/>
              <w:jc w:val="left"/>
            </w:pPr>
            <w:r>
              <w:t xml:space="preserve">450,000 / month</w:t>
            </w:r>
          </w:p>
        </w:tc>
        <w:tc>
          <w:tcPr/>
          <w:p>
            <w:pPr>
              <w:pStyle w:val="Compact"/>
              <w:jc w:val="left"/>
            </w:pPr>
            <w:r>
              <w:t xml:space="preserve">8,100,000</w:t>
            </w:r>
          </w:p>
        </w:tc>
      </w:tr>
      <w:tr>
        <w:tc>
          <w:tcPr/>
          <w:p>
            <w:pPr>
              <w:pStyle w:val="Compact"/>
              <w:jc w:val="left"/>
            </w:pPr>
            <w:r>
              <w:t xml:space="preserve">06</w:t>
            </w:r>
          </w:p>
        </w:tc>
        <w:tc>
          <w:tcPr/>
          <w:p>
            <w:pPr>
              <w:pStyle w:val="Compact"/>
              <w:jc w:val="left"/>
            </w:pPr>
            <w:r>
              <w:t xml:space="preserve">As-built documentation, structural certificates &amp; final compliance report</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Travel, local transport &amp; site accommodation for Civil Engineer team in Ivory Coast Abidjan</w:t>
            </w:r>
          </w:p>
        </w:tc>
        <w:tc>
          <w:tcPr/>
          <w:p>
            <w:pPr>
              <w:pStyle w:val="Compact"/>
              <w:jc w:val="left"/>
            </w:pPr>
            <w:r>
              <w:t xml:space="preserve">18 months</w:t>
            </w:r>
          </w:p>
        </w:tc>
        <w:tc>
          <w:tcPr/>
          <w:p>
            <w:pPr>
              <w:pStyle w:val="Compact"/>
              <w:jc w:val="left"/>
            </w:pPr>
            <w:r>
              <w:t xml:space="preserve">350,000 / month</w:t>
            </w:r>
          </w:p>
        </w:tc>
        <w:tc>
          <w:tcPr/>
          <w:p>
            <w:pPr>
              <w:pStyle w:val="Compact"/>
              <w:jc w:val="left"/>
            </w:pPr>
            <w:r>
              <w:t xml:space="preserve">6,300,000</w:t>
            </w:r>
          </w:p>
        </w:tc>
      </w:tr>
      <w:tr>
        <w:tc>
          <w:tcPr>
            <w:gridSpan w:val="4"/>
          </w:tcPr>
          <w:p>
            <w:pPr>
              <w:pStyle w:val="Compact"/>
              <w:jc w:val="right"/>
            </w:pPr>
            <w:r>
              <w:t xml:space="preserve">Subtotal (XOF)</w:t>
            </w:r>
          </w:p>
        </w:tc>
        <w:tc>
          <w:tcPr/>
          <w:p>
            <w:pPr>
              <w:pStyle w:val="Compact"/>
              <w:jc w:val="left"/>
            </w:pPr>
            <w:r>
              <w:t xml:space="preserve">81,050,000</w:t>
            </w:r>
          </w:p>
        </w:tc>
      </w:tr>
      <w:tr>
        <w:tc>
          <w:tcPr>
            <w:gridSpan w:val="4"/>
          </w:tcPr>
          <w:p>
            <w:pPr>
              <w:pStyle w:val="Compact"/>
              <w:jc w:val="right"/>
            </w:pPr>
            <w:r>
              <w:t xml:space="preserve">VAT (18% — Côte d'Ivoire standard rate)</w:t>
            </w:r>
          </w:p>
        </w:tc>
        <w:tc>
          <w:tcPr/>
          <w:p>
            <w:pPr>
              <w:pStyle w:val="Compact"/>
              <w:jc w:val="left"/>
            </w:pPr>
            <w:r>
              <w:t xml:space="preserve">14,589,000</w:t>
            </w:r>
          </w:p>
        </w:tc>
      </w:tr>
      <w:tr>
        <w:tc>
          <w:tcPr>
            <w:gridSpan w:val="4"/>
          </w:tcPr>
          <w:p>
            <w:pPr>
              <w:pStyle w:val="Compact"/>
              <w:jc w:val="right"/>
            </w:pPr>
            <w:r>
              <w:t xml:space="preserve">TOTAL AMOUNT DUE (XOF)</w:t>
            </w:r>
          </w:p>
        </w:tc>
        <w:tc>
          <w:tcPr/>
          <w:p>
            <w:pPr>
              <w:pStyle w:val="Compact"/>
              <w:jc w:val="left"/>
            </w:pPr>
            <w:r>
              <w:t xml:space="preserve">95,639,000</w:t>
            </w:r>
          </w:p>
        </w:tc>
      </w:tr>
    </w:tbl>
    <w:p>
      <w:pPr>
        <w:pStyle w:val="BodyText"/>
      </w:pPr>
      <w:r>
        <w:rPr>
          <w:iCs/>
          <w:i/>
        </w:rPr>
        <w:t xml:space="preserve">Approximate equivalent: USD 158,500 (at exchange rate of 600 XOF = 1 USD, June 2025). All amounts are quoted in West African CFA Francs (XOF) as per standard practice in Ivory Coast Abidjan commercial transactions.</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(XOF)</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19,127,800</w:t>
            </w:r>
          </w:p>
        </w:tc>
        <w:tc>
          <w:tcPr/>
          <w:p>
            <w:pPr>
              <w:pStyle w:val="Compact"/>
              <w:jc w:val="left"/>
            </w:pPr>
            <w:r>
              <w:t xml:space="preserve">Upon contract signature</w:t>
            </w:r>
          </w:p>
        </w:tc>
      </w:tr>
      <w:tr>
        <w:tc>
          <w:tcPr/>
          <w:p>
            <w:pPr>
              <w:pStyle w:val="Compact"/>
              <w:jc w:val="left"/>
            </w:pPr>
            <w:r>
              <w:t xml:space="preserve">Design completion</w:t>
            </w:r>
          </w:p>
        </w:tc>
        <w:tc>
          <w:tcPr/>
          <w:p>
            <w:pPr>
              <w:pStyle w:val="Compact"/>
              <w:jc w:val="left"/>
            </w:pPr>
            <w:r>
              <w:t xml:space="preserve">25%</w:t>
            </w:r>
          </w:p>
        </w:tc>
        <w:tc>
          <w:tcPr/>
          <w:p>
            <w:pPr>
              <w:pStyle w:val="Compact"/>
              <w:jc w:val="left"/>
            </w:pPr>
            <w:r>
              <w:t xml:space="preserve">23,909,750</w:t>
            </w:r>
          </w:p>
        </w:tc>
        <w:tc>
          <w:tcPr/>
          <w:p>
            <w:pPr>
              <w:pStyle w:val="Compact"/>
              <w:jc w:val="left"/>
            </w:pPr>
            <w:r>
              <w:t xml:space="preserve">Approval of structural drawings by DUC</w:t>
            </w:r>
          </w:p>
        </w:tc>
      </w:tr>
      <w:tr>
        <w:tc>
          <w:tcPr/>
          <w:p>
            <w:pPr>
              <w:pStyle w:val="Compact"/>
              <w:jc w:val="left"/>
            </w:pPr>
            <w:r>
              <w:t xml:space="preserve">Construction supervision (monthly)</w:t>
            </w:r>
          </w:p>
        </w:tc>
        <w:tc>
          <w:tcPr/>
          <w:p>
            <w:pPr>
              <w:pStyle w:val="Compact"/>
              <w:jc w:val="left"/>
            </w:pPr>
            <w:r>
              <w:t xml:space="preserve">45%</w:t>
            </w:r>
          </w:p>
        </w:tc>
        <w:tc>
          <w:tcPr/>
          <w:p>
            <w:pPr>
              <w:pStyle w:val="Compact"/>
              <w:jc w:val="left"/>
            </w:pPr>
            <w:r>
              <w:t xml:space="preserve">43,037,550</w:t>
            </w:r>
          </w:p>
        </w:tc>
        <w:tc>
          <w:tcPr/>
          <w:p>
            <w:pPr>
              <w:pStyle w:val="Compact"/>
              <w:jc w:val="left"/>
            </w:pPr>
            <w:r>
              <w:t xml:space="preserve">Monthly progress certification</w:t>
            </w:r>
          </w:p>
        </w:tc>
      </w:tr>
      <w:tr>
        <w:tc>
          <w:tcPr/>
          <w:p>
            <w:pPr>
              <w:pStyle w:val="Compact"/>
              <w:jc w:val="left"/>
            </w:pPr>
            <w:r>
              <w:t xml:space="preserve">Final handover</w:t>
            </w:r>
          </w:p>
        </w:tc>
        <w:tc>
          <w:tcPr/>
          <w:p>
            <w:pPr>
              <w:pStyle w:val="Compact"/>
              <w:jc w:val="left"/>
            </w:pPr>
            <w:r>
              <w:t xml:space="preserve">10%</w:t>
            </w:r>
          </w:p>
        </w:tc>
        <w:tc>
          <w:tcPr/>
          <w:p>
            <w:pPr>
              <w:pStyle w:val="Compact"/>
              <w:jc w:val="left"/>
            </w:pPr>
            <w:r>
              <w:t xml:space="preserve">9,563,900</w:t>
            </w:r>
          </w:p>
        </w:tc>
        <w:tc>
          <w:tcPr/>
          <w:p>
            <w:pPr>
              <w:pStyle w:val="Compact"/>
              <w:jc w:val="left"/>
            </w:pPr>
            <w:r>
              <w:t xml:space="preserve">Submission of as-built documents</w:t>
            </w:r>
          </w:p>
        </w:tc>
      </w:tr>
    </w:tbl>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After this period, all rates and conditions are subject to revision by Sankofa Engineering &amp; Consulting SARL.</w:t>
      </w:r>
    </w:p>
    <w:p>
      <w:pPr>
        <w:numPr>
          <w:ilvl w:val="0"/>
          <w:numId w:val="1002"/>
        </w:numPr>
        <w:pStyle w:val="Compact"/>
      </w:pPr>
      <w:r>
        <w:t xml:space="preserve">All</w:t>
      </w:r>
      <w:r>
        <w:t xml:space="preserve"> </w:t>
      </w:r>
      <w:r>
        <w:t xml:space="preserve">Civil Engineer</w:t>
      </w:r>
      <w:r>
        <w:t xml:space="preserve"> </w:t>
      </w:r>
      <w:r>
        <w:t xml:space="preserve">services shall be performed in compliance with the laws of the République de Côte d'Ivoire, the professional code of the Ordre des Ingénieurs, and applicable international engineering standards.</w:t>
      </w:r>
    </w:p>
    <w:p>
      <w:pPr>
        <w:numPr>
          <w:ilvl w:val="0"/>
          <w:numId w:val="1002"/>
        </w:numPr>
        <w:pStyle w:val="Compact"/>
      </w:pPr>
      <w:r>
        <w:t xml:space="preserve">The client shall provide the</w:t>
      </w:r>
      <w:r>
        <w:t xml:space="preserve"> </w:t>
      </w:r>
      <w:r>
        <w:t xml:space="preserve">Civil Engineer</w:t>
      </w:r>
      <w:r>
        <w:t xml:space="preserve"> </w:t>
      </w:r>
      <w:r>
        <w:t xml:space="preserve">team with safe access to the construction site in Abidjan, Ivory Coast, at all times during working hours. The client is responsible for site security and any third-party access restrictions.</w:t>
      </w:r>
    </w:p>
    <w:p>
      <w:pPr>
        <w:numPr>
          <w:ilvl w:val="0"/>
          <w:numId w:val="1002"/>
        </w:numPr>
        <w:pStyle w:val="Compact"/>
      </w:pPr>
      <w:r>
        <w:t xml:space="preserve">Payment terms are net thirty (30) days from the date of invoice issuance. Late payments shall attract interest at the rate of 1.5% per month, in accordance with Ivorian commercial law.</w:t>
      </w:r>
    </w:p>
    <w:p>
      <w:pPr>
        <w:numPr>
          <w:ilvl w:val="0"/>
          <w:numId w:val="1002"/>
        </w:numPr>
        <w:pStyle w:val="Compact"/>
      </w:pPr>
      <w:r>
        <w:t xml:space="preserve">Any changes to the scope of work, including additional structural modifications or extended supervision periods, shall be subject to a revised</w:t>
      </w:r>
      <w:r>
        <w:t xml:space="preserve"> </w:t>
      </w:r>
      <w:r>
        <w:t xml:space="preserve">Quotation Estimate</w:t>
      </w:r>
      <w:r>
        <w:t xml:space="preserve"> </w:t>
      </w:r>
      <w:r>
        <w:t xml:space="preserve">issued in writing by our office.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are indicative and subject to final contractual negotiation.</w:t>
      </w:r>
    </w:p>
    <w:p>
      <w:pPr>
        <w:numPr>
          <w:ilvl w:val="0"/>
          <w:numId w:val="1002"/>
        </w:numPr>
        <w:pStyle w:val="Compact"/>
      </w:pPr>
      <w:r>
        <w:t xml:space="preserve">Disputes arising from this engagement shall be resolved through amicable negotiation, failing which they shall be submitted to the competent courts of Abidjan, Ivory Coast.</w:t>
      </w:r>
    </w:p>
    <w:p>
      <w:pPr>
        <w:numPr>
          <w:ilvl w:val="0"/>
          <w:numId w:val="1002"/>
        </w:numPr>
        <w:pStyle w:val="Compact"/>
      </w:pPr>
      <w:r>
        <w:t xml:space="preserve">All intellectual property rights in the structural designs, calculations, and engineering documents produced by our</w:t>
      </w:r>
      <w:r>
        <w:t xml:space="preserve"> </w:t>
      </w:r>
      <w:r>
        <w:t xml:space="preserve">Civil Engineer</w:t>
      </w:r>
      <w:r>
        <w:t xml:space="preserve"> </w:t>
      </w:r>
      <w:r>
        <w:t xml:space="preserve">team shall transfer to the client upon full payment of all amounts due under this</w:t>
      </w:r>
      <w:r>
        <w:t xml:space="preserve"> </w:t>
      </w:r>
      <w:r>
        <w:t xml:space="preserve">Quotation Estimate</w:t>
      </w:r>
      <w:r>
        <w:t xml:space="preserv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Civil Engineer</w:t>
      </w:r>
      <w:r>
        <w:t xml:space="preserve"> </w:t>
      </w:r>
      <w:r>
        <w:t xml:space="preserve">services in</w:t>
      </w:r>
      <w:r>
        <w:t xml:space="preserve"> </w:t>
      </w:r>
      <w:r>
        <w:t xml:space="preserve">Ivory Coast Abidjan</w:t>
      </w:r>
      <w:r>
        <w:t xml:space="preserve"> </w:t>
      </w:r>
      <w:r>
        <w:t xml:space="preserve">and agrees to the terms and conditions outlined herein. This signature authorizes Sankofa Engineering &amp; Consulting SARL to proceed with the mobilization of engineering resources upon receipt of the advance payment.</w:t>
      </w:r>
    </w:p>
    <w:p>
      <w:pPr>
        <w:pStyle w:val="BodyText"/>
      </w:pPr>
      <w:r>
        <w:rPr>
          <w:bCs/>
          <w:b/>
        </w:rPr>
        <w:t xml:space="preserve">For Sankofa Engineering &amp; Consulting SARL</w:t>
      </w:r>
      <w:r>
        <w:br/>
      </w:r>
      <w:r>
        <w:t xml:space="preserve">Name: Ing. Awa Diabaté, MSc Civil Engineering</w:t>
      </w:r>
      <w:r>
        <w:br/>
      </w:r>
      <w:r>
        <w:t xml:space="preserve">Title: Lead Civil Engineer / Managing Director</w:t>
      </w:r>
      <w:r>
        <w:br/>
      </w:r>
      <w:r>
        <w:t xml:space="preserve">Date: ______________________</w:t>
      </w:r>
    </w:p>
    <w:p>
      <w:pPr>
        <w:pStyle w:val="BodyText"/>
      </w:pPr>
      <w:r>
        <w:rPr>
          <w:bCs/>
          <w:b/>
        </w:rPr>
        <w:t xml:space="preserve">For Bateig Construction Group</w:t>
      </w:r>
      <w:r>
        <w:br/>
      </w:r>
      <w:r>
        <w:t xml:space="preserve">Name: M. Koffi Adjoua</w:t>
      </w:r>
      <w:r>
        <w:br/>
      </w:r>
      <w:r>
        <w:t xml:space="preserve">Title: Project Director</w:t>
      </w:r>
      <w:r>
        <w:br/>
      </w:r>
      <w:r>
        <w:t xml:space="preserve">Date: ______________________</w:t>
      </w:r>
    </w:p>
    <w:p>
      <w:pPr>
        <w:pStyle w:val="BodyText"/>
      </w:pPr>
      <w:r>
        <w:t xml:space="preserve">Sankofa Engineering &amp; Consulting SARL — Boulevard de Vridi, Cocody, Abidjan, Ivory Coast</w:t>
      </w:r>
      <w:r>
        <w:br/>
      </w:r>
      <w:r>
        <w:t xml:space="preserve">RC: CI-ABJ-2019-B-04521 | NIF: 0024567890123 | Ordre des Ingénieurs Reg. No. 2019-CE-087</w:t>
      </w:r>
      <w:r>
        <w:br/>
      </w:r>
      <w:r>
        <w:t xml:space="preserve">This Quotation Estimate was prepared exclusively for the named client and may not be reproduced or distributed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Ivory Coast Abidjan</dc:title>
  <dc:creator/>
  <dc:language>en</dc:language>
  <cp:keywords/>
  <dcterms:created xsi:type="dcterms:W3CDTF">2026-10-10T09:06:43Z</dcterms:created>
  <dcterms:modified xsi:type="dcterms:W3CDTF">2026-10-10T09:06:43Z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