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Civil Engineer Professional Services — Japan Tokyo</w:t>
      </w:r>
    </w:p>
    <w:p>
      <w:pPr>
        <w:pStyle w:val="BodyText"/>
      </w:pPr>
      <w:r>
        <w:t xml:space="preserve">Document Reference: QTE-TYO-2025-0472</w:t>
      </w:r>
    </w:p>
    <w:bookmarkEnd w:id="20"/>
    <w:p>
      <w:pPr>
        <w:pStyle w:val="BodyText"/>
      </w:pPr>
      <w:r>
        <w:rPr>
          <w:bCs/>
          <w:b/>
        </w:rPr>
        <w:t xml:space="preserve">Date of Issue:</w:t>
      </w:r>
      <w:r>
        <w:t xml:space="preserve"> </w:t>
      </w:r>
      <w:r>
        <w:t xml:space="preserve">15 June 2025</w:t>
      </w:r>
      <w:r>
        <w:br/>
      </w:r>
      <w:r>
        <w:rPr>
          <w:bCs/>
          <w:b/>
        </w:rPr>
        <w:t xml:space="preserve">Quotation Valid Until:</w:t>
      </w:r>
      <w:r>
        <w:t xml:space="preserve"> </w:t>
      </w:r>
      <w:r>
        <w:t xml:space="preserve">15 September 2025</w:t>
      </w:r>
    </w:p>
    <w:p>
      <w:pPr>
        <w:pStyle w:val="BodyText"/>
      </w:pPr>
      <w:r>
        <w:rPr>
          <w:bCs/>
          <w:b/>
        </w:rPr>
        <w:t xml:space="preserve">Prepared By:</w:t>
      </w:r>
      <w:r>
        <w:t xml:space="preserve"> </w:t>
      </w:r>
      <w:r>
        <w:t xml:space="preserve">K. Tanaka, P.Eng.</w:t>
      </w:r>
      <w:r>
        <w:br/>
      </w:r>
      <w:r>
        <w:rPr>
          <w:bCs/>
          <w:b/>
        </w:rPr>
        <w:t xml:space="preserve">License No.:</w:t>
      </w:r>
      <w:r>
        <w:t xml:space="preserve"> </w:t>
      </w:r>
      <w:r>
        <w:t xml:space="preserve">CE-JP-2019-88432</w:t>
      </w:r>
    </w:p>
    <w:p>
      <w:pPr>
        <w:pStyle w:val="BodyText"/>
      </w:pPr>
      <w:r>
        <w:rPr>
          <w:bCs/>
          <w:b/>
        </w:rPr>
        <w:t xml:space="preserve">Project Location:</w:t>
      </w:r>
      <w:r>
        <w:t xml:space="preserve"> </w:t>
      </w:r>
      <w:r>
        <w:t xml:space="preserve">Chiyoda-ku, Tokyo, Japan</w:t>
      </w:r>
      <w:r>
        <w:br/>
      </w:r>
      <w:r>
        <w:rPr>
          <w:bCs/>
          <w:b/>
        </w:rPr>
        <w:t xml:space="preserve">Client:</w:t>
      </w:r>
      <w:r>
        <w:t xml:space="preserve"> </w:t>
      </w:r>
      <w:r>
        <w:t xml:space="preserve">Metropolitan Infrastructure Authority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Civil Engineer</w:t>
      </w:r>
      <w:r>
        <w:t xml:space="preserve"> </w:t>
      </w:r>
      <w:r>
        <w:t xml:space="preserve">to provide a comprehensive, itemized breakdown of professional services, labor, materials oversight, and project management fees required for the structural assessment, design review, and construction supervision of the Chiyoda-ku Municipal Drainage Modernization Project located in</w:t>
      </w:r>
      <w:r>
        <w:t xml:space="preserve"> </w:t>
      </w:r>
      <w:r>
        <w:t xml:space="preserve">Japan Tokyo</w:t>
      </w:r>
      <w:r>
        <w:t xml:space="preserve">. This document serves as the binding financial proposal upon which the client may base their procurement decision. All figures presented herein are calculated in Japanese Yen (JPY) and reflect current market rates applicable to the Tokyo metropolitan construction sector as of the date of issue.</w:t>
      </w:r>
    </w:p>
    <w:p>
      <w:pPr>
        <w:pStyle w:val="BodyText"/>
      </w:pPr>
      <w:r>
        <w:t xml:space="preserve">The</w:t>
      </w:r>
      <w:r>
        <w:t xml:space="preserve"> </w:t>
      </w:r>
      <w:r>
        <w:t xml:space="preserve">Civil Engineer</w:t>
      </w:r>
      <w:r>
        <w:t xml:space="preserve"> </w:t>
      </w:r>
      <w:r>
        <w:t xml:space="preserve">named in this quotation holds a valid Class 1 Registered Civil Engineer license issued by the Japan Society of Civil Engineers (JSCE) and possesses over fourteen years of experience executing infrastructure projects within the Kanto region, with particular expertise in seismic-resistant design, urban drainage systems, and compliance with the Building Standards Act of Japan (Act No. 201 of 1950, as amended).</w:t>
      </w:r>
    </w:p>
    <w:bookmarkEnd w:id="21"/>
    <w:bookmarkStart w:id="22" w:name="Xd13f864c329ad77fe7bf07b8e05339bd75cdbda"/>
    <w:p>
      <w:pPr>
        <w:pStyle w:val="Heading2"/>
      </w:pPr>
      <w:r>
        <w:t xml:space="preserve">2. Scope of Work — Civil Engineer Services in Japan Tokyo</w:t>
      </w:r>
    </w:p>
    <w:p>
      <w:pPr>
        <w:pStyle w:val="FirstParagraph"/>
      </w:pPr>
      <w:r>
        <w:t xml:space="preserve">The</w:t>
      </w:r>
      <w:r>
        <w:t xml:space="preserve"> </w:t>
      </w:r>
      <w:r>
        <w:t xml:space="preserve">Civil Engineer</w:t>
      </w:r>
      <w:r>
        <w:t xml:space="preserve"> </w:t>
      </w:r>
      <w:r>
        <w:t xml:space="preserve">shall perform the following duties as part of this engagement for the project situated in</w:t>
      </w:r>
      <w:r>
        <w:t xml:space="preserve"> </w:t>
      </w:r>
      <w:r>
        <w:t xml:space="preserve">Japan Tokyo</w:t>
      </w:r>
      <w:r>
        <w:t xml:space="preserve">:</w:t>
      </w:r>
    </w:p>
    <w:p>
      <w:pPr>
        <w:numPr>
          <w:ilvl w:val="0"/>
          <w:numId w:val="1001"/>
        </w:numPr>
        <w:pStyle w:val="Compact"/>
      </w:pPr>
      <w:r>
        <w:t xml:space="preserve">Conduct a full geotechnical and hydrological survey of the 4.2-kilometer drainage corridor in Chiyoda-ku, Tokyo.</w:t>
      </w:r>
    </w:p>
    <w:p>
      <w:pPr>
        <w:numPr>
          <w:ilvl w:val="0"/>
          <w:numId w:val="1001"/>
        </w:numPr>
        <w:pStyle w:val="Compact"/>
      </w:pPr>
      <w:r>
        <w:t xml:space="preserve">Prepare detailed structural design drawings for reinforced concrete box culverts, pump stations, and retaining walls in accordance with JSCE Standard Specifications.</w:t>
      </w:r>
    </w:p>
    <w:p>
      <w:pPr>
        <w:numPr>
          <w:ilvl w:val="0"/>
          <w:numId w:val="1001"/>
        </w:numPr>
        <w:pStyle w:val="Compact"/>
      </w:pPr>
      <w:r>
        <w:t xml:space="preserve">Perform seismic analysis and load calculations compliant with the 2024 revised Japanese Seismic Design Criteria.</w:t>
      </w:r>
    </w:p>
    <w:p>
      <w:pPr>
        <w:numPr>
          <w:ilvl w:val="0"/>
          <w:numId w:val="1001"/>
        </w:numPr>
        <w:pStyle w:val="Compact"/>
      </w:pPr>
      <w:r>
        <w:t xml:space="preserve">Provide on-site construction supervision for a minimum of 180 working days throughout the project duration in</w:t>
      </w:r>
      <w:r>
        <w:t xml:space="preserve"> </w:t>
      </w:r>
      <w:r>
        <w:t xml:space="preserve">Japan Tokyo</w:t>
      </w:r>
      <w:r>
        <w:t xml:space="preserve">.</w:t>
      </w:r>
    </w:p>
    <w:p>
      <w:pPr>
        <w:numPr>
          <w:ilvl w:val="0"/>
          <w:numId w:val="1001"/>
        </w:numPr>
        <w:pStyle w:val="Compact"/>
      </w:pPr>
      <w:r>
        <w:t xml:space="preserve">Coordinate with the Tokyo Metropolitan Government Bureau of Construction and the local ward office for all necessary permits and regulatory approvals.</w:t>
      </w:r>
    </w:p>
    <w:p>
      <w:pPr>
        <w:numPr>
          <w:ilvl w:val="0"/>
          <w:numId w:val="1001"/>
        </w:numPr>
        <w:pStyle w:val="Compact"/>
      </w:pPr>
      <w:r>
        <w:t xml:space="preserve">Deliver a final as-built documentation package and a 12-month post-completion defect liability inspection report.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Geotechnical &amp; Hydrological Survey (Japan Tokyo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Structural Design &amp; Seismic Analysis (Civil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Construction Supervision &amp; Site Inspection</w:t>
            </w:r>
          </w:p>
        </w:tc>
        <w:tc>
          <w:tcPr/>
          <w:p>
            <w:pPr>
              <w:pStyle w:val="Compact"/>
              <w:jc w:val="left"/>
            </w:pPr>
            <w:r>
              <w:t xml:space="preserve">Day</w:t>
            </w:r>
          </w:p>
        </w:tc>
        <w:tc>
          <w:tcPr/>
          <w:p>
            <w:pPr>
              <w:pStyle w:val="Compact"/>
              <w:jc w:val="left"/>
            </w:pPr>
            <w:r>
              <w:t xml:space="preserve">180</w:t>
            </w:r>
          </w:p>
        </w:tc>
        <w:tc>
          <w:tcPr/>
          <w:p>
            <w:pPr>
              <w:pStyle w:val="Compact"/>
              <w:jc w:val="left"/>
            </w:pPr>
            <w:r>
              <w:t xml:space="preserve">68,000</w:t>
            </w:r>
          </w:p>
        </w:tc>
        <w:tc>
          <w:tcPr/>
          <w:p>
            <w:pPr>
              <w:pStyle w:val="Compact"/>
              <w:jc w:val="left"/>
            </w:pPr>
            <w:r>
              <w:t xml:space="preserve">12,240,000</w:t>
            </w:r>
          </w:p>
        </w:tc>
      </w:tr>
      <w:tr>
        <w:tc>
          <w:tcPr/>
          <w:p>
            <w:pPr>
              <w:pStyle w:val="Compact"/>
              <w:jc w:val="left"/>
            </w:pPr>
            <w:r>
              <w:t xml:space="preserve">04</w:t>
            </w:r>
          </w:p>
        </w:tc>
        <w:tc>
          <w:tcPr/>
          <w:p>
            <w:pPr>
              <w:pStyle w:val="Compact"/>
              <w:jc w:val="left"/>
            </w:pPr>
            <w:r>
              <w:t xml:space="preserve">Regulatory Permitting &amp; Government Coordination (Tokyo)</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05</w:t>
            </w:r>
          </w:p>
        </w:tc>
        <w:tc>
          <w:tcPr/>
          <w:p>
            <w:pPr>
              <w:pStyle w:val="Compact"/>
              <w:jc w:val="left"/>
            </w:pPr>
            <w:r>
              <w:t xml:space="preserve">Material Testing &amp; Quality Assurance Oversight</w:t>
            </w:r>
          </w:p>
        </w:tc>
        <w:tc>
          <w:tcPr/>
          <w:p>
            <w:pPr>
              <w:pStyle w:val="Compact"/>
              <w:jc w:val="left"/>
            </w:pPr>
            <w:r>
              <w:t xml:space="preserve">Lot</w:t>
            </w:r>
          </w:p>
        </w:tc>
        <w:tc>
          <w:tcPr/>
          <w:p>
            <w:pPr>
              <w:pStyle w:val="Compact"/>
              <w:jc w:val="left"/>
            </w:pPr>
            <w:r>
              <w:t xml:space="preserve">1</w:t>
            </w:r>
          </w:p>
        </w:tc>
        <w:tc>
          <w:tcPr/>
          <w:p>
            <w:pPr>
              <w:pStyle w:val="Compact"/>
              <w:jc w:val="left"/>
            </w:pPr>
            <w:r>
              <w:t xml:space="preserve">1,980,000</w:t>
            </w:r>
          </w:p>
        </w:tc>
        <w:tc>
          <w:tcPr/>
          <w:p>
            <w:pPr>
              <w:pStyle w:val="Compact"/>
              <w:jc w:val="left"/>
            </w:pPr>
            <w:r>
              <w:t xml:space="preserve">1,980,000</w:t>
            </w:r>
          </w:p>
        </w:tc>
      </w:tr>
      <w:tr>
        <w:tc>
          <w:tcPr/>
          <w:p>
            <w:pPr>
              <w:pStyle w:val="Compact"/>
              <w:jc w:val="left"/>
            </w:pPr>
            <w:r>
              <w:t xml:space="preserve">06</w:t>
            </w:r>
          </w:p>
        </w:tc>
        <w:tc>
          <w:tcPr/>
          <w:p>
            <w:pPr>
              <w:pStyle w:val="Compact"/>
              <w:jc w:val="left"/>
            </w:pPr>
            <w:r>
              <w:t xml:space="preserve">As-Built Documentation &amp; Final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12-Month Defect Liability Inspection (Japan Tokyo)</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08</w:t>
            </w:r>
          </w:p>
        </w:tc>
        <w:tc>
          <w:tcPr/>
          <w:p>
            <w:pPr>
              <w:pStyle w:val="Compact"/>
              <w:jc w:val="left"/>
            </w:pPr>
            <w:r>
              <w:t xml:space="preserve">Travel, Accommodation &amp; Local Logistics (Tokyo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gridSpan w:val="5"/>
          </w:tcPr>
          <w:p>
            <w:pPr>
              <w:pStyle w:val="Compact"/>
              <w:jc w:val="left"/>
            </w:pPr>
            <w:r>
              <w:t xml:space="preserve">Subtotal</w:t>
            </w:r>
          </w:p>
        </w:tc>
        <w:tc>
          <w:tcPr/>
          <w:p>
            <w:pPr>
              <w:pStyle w:val="Compact"/>
              <w:jc w:val="left"/>
            </w:pPr>
            <w:r>
              <w:t xml:space="preserve">25,060,000</w:t>
            </w:r>
          </w:p>
        </w:tc>
      </w:tr>
      <w:tr>
        <w:tc>
          <w:tcPr>
            <w:gridSpan w:val="5"/>
          </w:tcPr>
          <w:p>
            <w:pPr>
              <w:pStyle w:val="Compact"/>
              <w:jc w:val="left"/>
            </w:pPr>
            <w:r>
              <w:t xml:space="preserve">Consumption Tax (10% — Japan National Tax Agency)</w:t>
            </w:r>
          </w:p>
        </w:tc>
        <w:tc>
          <w:tcPr/>
          <w:p>
            <w:pPr>
              <w:pStyle w:val="Compact"/>
              <w:jc w:val="left"/>
            </w:pPr>
            <w:r>
              <w:t xml:space="preserve">2,506,000</w:t>
            </w:r>
          </w:p>
        </w:tc>
      </w:tr>
      <w:tr>
        <w:tc>
          <w:tcPr>
            <w:gridSpan w:val="5"/>
          </w:tcPr>
          <w:p>
            <w:pPr>
              <w:pStyle w:val="Compact"/>
              <w:jc w:val="left"/>
            </w:pPr>
            <w:r>
              <w:t xml:space="preserve">TOTAL QUOTATION ESTIMATE AMOUNT</w:t>
            </w:r>
          </w:p>
        </w:tc>
        <w:tc>
          <w:tcPr/>
          <w:p>
            <w:pPr>
              <w:pStyle w:val="Compact"/>
              <w:jc w:val="left"/>
            </w:pPr>
            <w:r>
              <w:t xml:space="preserve">27,566,000</w:t>
            </w:r>
          </w:p>
        </w:tc>
      </w:tr>
    </w:tbl>
    <w:p>
      <w:pPr>
        <w:pStyle w:val="BodyText"/>
      </w:pPr>
      <w:r>
        <w:t xml:space="preserve">Total in words: Twenty-Seven Million Five Hundred Sixty-Six Thousand Japanese Yen only.</w:t>
      </w:r>
    </w:p>
    <w:bookmarkEnd w:id="23"/>
    <w:bookmarkStart w:id="24" w:name="payment-schedule"/>
    <w:p>
      <w:pPr>
        <w:pStyle w:val="Heading2"/>
      </w:pPr>
      <w:r>
        <w:t xml:space="preserve">4. Payment Schedule</w:t>
      </w:r>
    </w:p>
    <w:p>
      <w:pPr>
        <w:pStyle w:val="FirstParagraph"/>
      </w:pPr>
      <w:r>
        <w:t xml:space="preserve">Payment for the</w:t>
      </w:r>
      <w:r>
        <w:t xml:space="preserve"> </w:t>
      </w:r>
      <w:r>
        <w:t xml:space="preserve">Civil Engineer</w:t>
      </w:r>
      <w:r>
        <w:t xml:space="preserve"> </w:t>
      </w:r>
      <w:r>
        <w:t xml:space="preserve">services outlined in this</w:t>
      </w:r>
      <w:r>
        <w:t xml:space="preserve"> </w:t>
      </w:r>
      <w:r>
        <w:t xml:space="preserve">Quotation Estimate</w:t>
      </w:r>
      <w:r>
        <w:t xml:space="preserve"> </w:t>
      </w:r>
      <w:r>
        <w:t xml:space="preserve">shall be disbursed in the following installments, all payable within 30 days of invoice issuance:</w:t>
      </w:r>
    </w:p>
    <w:p>
      <w:pPr>
        <w:numPr>
          <w:ilvl w:val="0"/>
          <w:numId w:val="1002"/>
        </w:numPr>
        <w:pStyle w:val="Compact"/>
      </w:pPr>
      <w:r>
        <w:rPr>
          <w:bCs/>
          <w:b/>
        </w:rPr>
        <w:t xml:space="preserve">Mobilization Advance (20%):</w:t>
      </w:r>
      <w:r>
        <w:t xml:space="preserve"> </w:t>
      </w:r>
      <w:r>
        <w:t xml:space="preserve">JPY 5,513,200 — upon execution of the contract and receipt of the signed</w:t>
      </w:r>
      <w:r>
        <w:t xml:space="preserve"> </w:t>
      </w:r>
      <w:r>
        <w:t xml:space="preserve">Quotation Estimate</w:t>
      </w:r>
      <w:r>
        <w:t xml:space="preserve">.</w:t>
      </w:r>
    </w:p>
    <w:p>
      <w:pPr>
        <w:numPr>
          <w:ilvl w:val="0"/>
          <w:numId w:val="1002"/>
        </w:numPr>
        <w:pStyle w:val="Compact"/>
      </w:pPr>
      <w:r>
        <w:rPr>
          <w:bCs/>
          <w:b/>
        </w:rPr>
        <w:t xml:space="preserve">Design Completion Milestone (25%):</w:t>
      </w:r>
      <w:r>
        <w:t xml:space="preserve"> </w:t>
      </w:r>
      <w:r>
        <w:t xml:space="preserve">JPY 6,891,500 — upon approval of all structural drawings by the Tokyo Metropolitan Government.</w:t>
      </w:r>
    </w:p>
    <w:p>
      <w:pPr>
        <w:numPr>
          <w:ilvl w:val="0"/>
          <w:numId w:val="1002"/>
        </w:numPr>
        <w:pStyle w:val="Compact"/>
      </w:pPr>
      <w:r>
        <w:rPr>
          <w:bCs/>
          <w:b/>
        </w:rPr>
        <w:t xml:space="preserve">Construction Progress (40%):</w:t>
      </w:r>
      <w:r>
        <w:t xml:space="preserve"> </w:t>
      </w:r>
      <w:r>
        <w:t xml:space="preserve">JPY 11,026,400 — payable in monthly installments based on verified site progress reports.</w:t>
      </w:r>
    </w:p>
    <w:p>
      <w:pPr>
        <w:numPr>
          <w:ilvl w:val="0"/>
          <w:numId w:val="1002"/>
        </w:numPr>
        <w:pStyle w:val="Compact"/>
      </w:pPr>
      <w:r>
        <w:rPr>
          <w:bCs/>
          <w:b/>
        </w:rPr>
        <w:t xml:space="preserve">Final Completion &amp; Handover (15%):</w:t>
      </w:r>
      <w:r>
        <w:t xml:space="preserve"> </w:t>
      </w:r>
      <w:r>
        <w:t xml:space="preserve">JPY 4,134,900 — upon delivery of the as-built package and final inspection sign-off in</w:t>
      </w:r>
      <w:r>
        <w:t xml:space="preserve"> </w:t>
      </w:r>
      <w:r>
        <w:t xml:space="preserve">Japan Tokyo</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are subject to revision based on prevailing labor and material costs in the</w:t>
      </w:r>
      <w:r>
        <w:t xml:space="preserve"> </w:t>
      </w:r>
      <w:r>
        <w:t xml:space="preserve">Japan Tokyo</w:t>
      </w:r>
      <w:r>
        <w:t xml:space="preserve"> </w:t>
      </w:r>
      <w:r>
        <w:t xml:space="preserve">construction market.</w:t>
      </w:r>
    </w:p>
    <w:p>
      <w:pPr>
        <w:numPr>
          <w:ilvl w:val="0"/>
          <w:numId w:val="1003"/>
        </w:numPr>
        <w:pStyle w:val="Compact"/>
      </w:pPr>
      <w:r>
        <w:t xml:space="preserve">The</w:t>
      </w:r>
      <w:r>
        <w:t xml:space="preserve"> </w:t>
      </w:r>
      <w:r>
        <w:t xml:space="preserve">Civil Engineer</w:t>
      </w:r>
      <w:r>
        <w:t xml:space="preserve"> </w:t>
      </w:r>
      <w:r>
        <w:t xml:space="preserve">shall maintain professional indemnity insurance with a minimum coverage of JPY 500,000,000 for the duration of the project, as required by Tokyo Metropolitan Government procurement regulations.</w:t>
      </w:r>
    </w:p>
    <w:p>
      <w:pPr>
        <w:numPr>
          <w:ilvl w:val="0"/>
          <w:numId w:val="1003"/>
        </w:numPr>
        <w:pStyle w:val="Compact"/>
      </w:pPr>
      <w:r>
        <w:t xml:space="preserve">All work shall comply with the Building Standards Act, the Waterworks Act, and applicable Tokyo Metropolitan ordinances. The</w:t>
      </w:r>
      <w:r>
        <w:t xml:space="preserve"> </w:t>
      </w:r>
      <w:r>
        <w:t xml:space="preserve">Civil Engineer</w:t>
      </w:r>
      <w:r>
        <w:t xml:space="preserve"> </w:t>
      </w:r>
      <w:r>
        <w:t xml:space="preserve">assumes full professional liability for design accuracy and structural integrity.</w:t>
      </w:r>
    </w:p>
    <w:p>
      <w:pPr>
        <w:numPr>
          <w:ilvl w:val="0"/>
          <w:numId w:val="1003"/>
        </w:numPr>
        <w:pStyle w:val="Compact"/>
      </w:pPr>
      <w:r>
        <w:t xml:space="preserve">Any change in scope exceeding 10% of the original</w:t>
      </w:r>
      <w:r>
        <w:t xml:space="preserve"> </w:t>
      </w:r>
      <w:r>
        <w:t xml:space="preserve">Quotation Estimate</w:t>
      </w:r>
      <w:r>
        <w:t xml:space="preserve"> </w:t>
      </w:r>
      <w:r>
        <w:t xml:space="preserve">value shall require a written change order signed by both parties before additional work commences.</w:t>
      </w:r>
    </w:p>
    <w:p>
      <w:pPr>
        <w:numPr>
          <w:ilvl w:val="0"/>
          <w:numId w:val="1003"/>
        </w:numPr>
        <w:pStyle w:val="Compact"/>
      </w:pPr>
      <w:r>
        <w:t xml:space="preserve">Disputes arising from this engagement shall be resolved through mediation under the Japan Construction Industry Association (JCI) guidelines, with final arbitration seated in Tokyo, Japan.</w:t>
      </w:r>
    </w:p>
    <w:p>
      <w:pPr>
        <w:numPr>
          <w:ilvl w:val="0"/>
          <w:numId w:val="1003"/>
        </w:numPr>
        <w:pStyle w:val="Compact"/>
      </w:pPr>
      <w:r>
        <w:t xml:space="preserve">The</w:t>
      </w:r>
      <w:r>
        <w:t xml:space="preserve"> </w:t>
      </w:r>
      <w:r>
        <w:t xml:space="preserve">Civil Engineer</w:t>
      </w:r>
      <w:r>
        <w:t xml:space="preserve"> </w:t>
      </w:r>
      <w:r>
        <w:t xml:space="preserve">reserves the right to suspend services if payment is delayed beyond 45 days from the due date, with written notice provided to the client.</w:t>
      </w:r>
    </w:p>
    <w:p>
      <w:pPr>
        <w:numPr>
          <w:ilvl w:val="0"/>
          <w:numId w:val="1003"/>
        </w:numPr>
        <w:pStyle w:val="Compact"/>
      </w:pPr>
      <w:r>
        <w:t xml:space="preserve">Confidentiality: All project data, survey results, and design documents pertaining to this</w:t>
      </w:r>
      <w:r>
        <w:t xml:space="preserve"> </w:t>
      </w:r>
      <w:r>
        <w:t xml:space="preserve">Japan Tokyo</w:t>
      </w:r>
      <w:r>
        <w:t xml:space="preserve"> </w:t>
      </w:r>
      <w:r>
        <w:t xml:space="preserve">infrastructure project shall be treated as confidential and shall not be disclosed to third parties without written consent.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set forth herein for the engagement of the named</w:t>
      </w:r>
      <w:r>
        <w:t xml:space="preserve"> </w:t>
      </w:r>
      <w:r>
        <w:t xml:space="preserve">Civil Engineer</w:t>
      </w:r>
      <w:r>
        <w:t xml:space="preserve"> </w:t>
      </w:r>
      <w:r>
        <w:t xml:space="preserve">for the specified project in</w:t>
      </w:r>
      <w:r>
        <w:t xml:space="preserve"> </w:t>
      </w:r>
      <w:r>
        <w:t xml:space="preserve">Japan Tokyo</w:t>
      </w:r>
      <w:r>
        <w:t xml:space="preserve">.</w:t>
      </w:r>
    </w:p>
    <w:p>
      <w:pPr>
        <w:pStyle w:val="BodyText"/>
      </w:pPr>
      <w:r>
        <w:rPr>
          <w:bCs/>
          <w:b/>
        </w:rPr>
        <w:t xml:space="preserve">For the Civil Engineer</w:t>
      </w:r>
      <w:r>
        <w:br/>
      </w:r>
      <w:r>
        <w:t xml:space="preserve">K. Tanaka, P.Eng.</w:t>
      </w:r>
      <w:r>
        <w:br/>
      </w:r>
      <w:r>
        <w:t xml:space="preserve">License No. CE-JP-2019-88432</w:t>
      </w:r>
      <w:r>
        <w:br/>
      </w:r>
      <w:r>
        <w:t xml:space="preserve">Date: _______________</w:t>
      </w:r>
    </w:p>
    <w:p>
      <w:pPr>
        <w:pStyle w:val="BodyText"/>
      </w:pPr>
      <w:r>
        <w:rPr>
          <w:bCs/>
          <w:b/>
        </w:rPr>
        <w:t xml:space="preserve">For the Client</w:t>
      </w:r>
      <w:r>
        <w:br/>
      </w:r>
      <w:r>
        <w:t xml:space="preserve">Metropolitan Infrastructure Authority</w:t>
      </w:r>
      <w:r>
        <w:br/>
      </w:r>
      <w:r>
        <w:t xml:space="preserve">Chiyoda-ku, Tokyo, Japan</w:t>
      </w:r>
      <w:r>
        <w:br/>
      </w:r>
      <w:r>
        <w:t xml:space="preserve">Date: _______________</w:t>
      </w:r>
    </w:p>
    <w:p>
      <w:pPr>
        <w:pStyle w:val="BodyText"/>
      </w:pPr>
      <w:r>
        <w:t xml:space="preserve">This Quotation Estimate (Ref: QTE-TYO-2025-0472) is issued exclusively for the Civil Engineer services described herein in Japan Tokyo. Unauthorized reproduction or distribution is prohibited. © 2025 Tanaka Civil Engineering Office, Tokyo.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Japan Tokyo</dc:title>
  <dc:creator/>
  <dc:language>en</dc:language>
  <cp:keywords/>
  <dcterms:created xsi:type="dcterms:W3CDTF">2026-10-10T01:06:24Z</dcterms:created>
  <dcterms:modified xsi:type="dcterms:W3CDTF">2026-10-10T01:06:24Z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