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Almaty Engineering &amp; Construction Solutions LLP</w:t>
      </w:r>
    </w:p>
    <w:p>
      <w:pPr>
        <w:pStyle w:val="BodyText"/>
      </w:pPr>
      <w:r>
        <w:t xml:space="preserve">145 Abay Avenue, Almaty, 050040, Republic of Kazakhstan</w:t>
      </w:r>
    </w:p>
    <w:p>
      <w:pPr>
        <w:pStyle w:val="BodyText"/>
      </w:pPr>
      <w:r>
        <w:t xml:space="preserve">Tel: +7 (727) 312-4567 | Email: info@almatyeng.kz | BIN: 050040012345</w:t>
      </w:r>
    </w:p>
    <w:p>
      <w:pPr>
        <w:pStyle w:val="BodyText"/>
      </w:pPr>
      <w:r>
        <w:t xml:space="preserve">License No. KZ-CE-2019-00847 | Chamber of Engineers of Kazakhstan Member</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QTE-2025-ALM-0342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Currency:</w:t>
      </w:r>
      <w:r>
        <w:t xml:space="preserve"> </w:t>
      </w:r>
      <w:r>
        <w:t xml:space="preserve">Kazakhstani Tenge (KZT)</w:t>
      </w:r>
    </w:p>
    <w:p>
      <w:pPr>
        <w:pStyle w:val="BodyText"/>
      </w:pPr>
      <w:r>
        <w:rPr>
          <w:bCs/>
          <w:b/>
        </w:rPr>
        <w:t xml:space="preserve">Project Location:</w:t>
      </w:r>
      <w:r>
        <w:t xml:space="preserve"> </w:t>
      </w:r>
      <w:r>
        <w:t xml:space="preserve">Kazakhstan Almaty, Medeu District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Tenge Development Group JSC</w:t>
      </w:r>
    </w:p>
    <w:p>
      <w:pPr>
        <w:pStyle w:val="BodyText"/>
      </w:pPr>
      <w:r>
        <w:rPr>
          <w:bCs/>
          <w:b/>
        </w:rPr>
        <w:t xml:space="preserve">Address:</w:t>
      </w:r>
      <w:r>
        <w:t xml:space="preserve"> </w:t>
      </w:r>
      <w:r>
        <w:t xml:space="preserve">88 Dostyk Avenue, Almaty, 050000, Kazakhstan</w:t>
      </w:r>
    </w:p>
    <w:p>
      <w:pPr>
        <w:pStyle w:val="BodyText"/>
      </w:pPr>
      <w:r>
        <w:rPr>
          <w:bCs/>
          <w:b/>
        </w:rPr>
        <w:t xml:space="preserve">Contact Person:</w:t>
      </w:r>
      <w:r>
        <w:t xml:space="preserve"> </w:t>
      </w:r>
      <w:r>
        <w:t xml:space="preserve">Mr. Aibek Nurlanov, Project Director</w:t>
      </w:r>
    </w:p>
    <w:p>
      <w:pPr>
        <w:pStyle w:val="BodyText"/>
      </w:pPr>
      <w:r>
        <w:rPr>
          <w:bCs/>
          <w:b/>
        </w:rPr>
        <w:t xml:space="preserve">Email:</w:t>
      </w:r>
      <w:r>
        <w:t xml:space="preserve"> </w:t>
      </w:r>
      <w:r>
        <w:t xml:space="preserve">a.nurlanov@tengedev.kz</w:t>
      </w:r>
    </w:p>
    <w:p>
      <w:pPr>
        <w:pStyle w:val="BodyText"/>
      </w:pPr>
      <w:r>
        <w:rPr>
          <w:bCs/>
          <w:b/>
        </w:rPr>
        <w:t xml:space="preserve">Phone:</w:t>
      </w:r>
      <w:r>
        <w:t xml:space="preserve"> </w:t>
      </w:r>
      <w:r>
        <w:t xml:space="preserve">+7 (701) 555-8899</w:t>
      </w:r>
    </w:p>
    <w:bookmarkEnd w:id="22"/>
    <w:p>
      <w:pPr>
        <w:pStyle w:val="BodyText"/>
      </w:pPr>
      <w:r>
        <w:t xml:space="preserve">1. SCOPE OF WORK – CIVIL ENGINEER SERVICES IN KAZAKHSTAN ALMATY</w:t>
      </w:r>
    </w:p>
    <w:p>
      <w:pPr>
        <w:pStyle w:val="BodyText"/>
      </w:pPr>
      <w:r>
        <w:t xml:space="preserve">This Quotation Estimate is issued by Almaty Engineering &amp; Construction Solutions LLP to provide comprehensive Civil Engineer professional services for the construction of a 12-storey residential and commercial complex located in the Medeu District of Kazakhstan Almaty. The Civil Engineer engagement covers the full project lifecycle from preliminary design through to final handover, in strict compliance with the Construction Code of the Republic of Kazakhstan (SNiP and SP standards), local Almaty municipal building regulations, and applicable international engineering best practices.</w:t>
      </w:r>
    </w:p>
    <w:p>
      <w:pPr>
        <w:pStyle w:val="BodyText"/>
      </w:pPr>
      <w:r>
        <w:t xml:space="preserve">The Civil Engineer will be responsible for structural design, geotechnical assessment coordination, foundation engineering, load-bearing calculations, seismic design verification (Almaty is situated in Seismic Zone 9 per KZ standards), concrete and steel reinforcement detailing, and on-site structural supervision. All deliverables produced under this Quotation Estimate shall be prepared by a licensed Civil Engineer registered with the Chamber of Engineers of Kazakhstan and holding a valid professional certification for structural design in the Republic of Kazakhstan.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Civil Engineer – Preliminary Structural Design &amp; Feasibility Study for 12-storey complex in Kazakhstan Almaty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Civil Engineer – Detailed Structural Design (foundation, columns, beams, slabs, staircases, roof structure)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12,600,000</w:t>
            </w:r>
          </w:p>
        </w:tc>
        <w:tc>
          <w:tcPr/>
          <w:p>
            <w:pPr>
              <w:pStyle w:val="Compact"/>
              <w:jc w:val="left"/>
            </w:pPr>
            <w:r>
              <w:t xml:space="preserve">12,600,000</w:t>
            </w:r>
          </w:p>
        </w:tc>
      </w:tr>
      <w:tr>
        <w:tc>
          <w:tcPr/>
          <w:p>
            <w:pPr>
              <w:pStyle w:val="Compact"/>
              <w:jc w:val="left"/>
            </w:pPr>
            <w:r>
              <w:t xml:space="preserve">3</w:t>
            </w:r>
          </w:p>
        </w:tc>
        <w:tc>
          <w:tcPr/>
          <w:p>
            <w:pPr>
              <w:pStyle w:val="Compact"/>
              <w:jc w:val="left"/>
            </w:pPr>
            <w:r>
              <w:t xml:space="preserve">Civil Engineer – Seismic Design Verification &amp; Dynamic Analysis (Zone 9, Almaty)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Civil Engineer – Geotechnical Investigation Coordination &amp; Foundation Design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5</w:t>
            </w:r>
          </w:p>
        </w:tc>
        <w:tc>
          <w:tcPr/>
          <w:p>
            <w:pPr>
              <w:pStyle w:val="Compact"/>
              <w:jc w:val="left"/>
            </w:pPr>
            <w:r>
              <w:t xml:space="preserve">Civil Engineer – Construction Drawings &amp; Technical Specifications Package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Civil Engineer – On-Site Structural Supervision (full construction period, 18 months)</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1,850,000</w:t>
            </w:r>
          </w:p>
        </w:tc>
        <w:tc>
          <w:tcPr/>
          <w:p>
            <w:pPr>
              <w:pStyle w:val="Compact"/>
              <w:jc w:val="left"/>
            </w:pPr>
            <w:r>
              <w:t xml:space="preserve">33,300,000</w:t>
            </w:r>
          </w:p>
        </w:tc>
      </w:tr>
      <w:tr>
        <w:tc>
          <w:tcPr/>
          <w:p>
            <w:pPr>
              <w:pStyle w:val="Compact"/>
              <w:jc w:val="left"/>
            </w:pPr>
            <w:r>
              <w:t xml:space="preserve">7</w:t>
            </w:r>
          </w:p>
        </w:tc>
        <w:tc>
          <w:tcPr/>
          <w:p>
            <w:pPr>
              <w:pStyle w:val="Compact"/>
              <w:jc w:val="left"/>
            </w:pPr>
            <w:r>
              <w:t xml:space="preserve">Civil Engineer – As-Built Documentation &amp; Final Handover Report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8</w:t>
            </w:r>
          </w:p>
        </w:tc>
        <w:tc>
          <w:tcPr/>
          <w:p>
            <w:pPr>
              <w:pStyle w:val="Compact"/>
              <w:jc w:val="left"/>
            </w:pPr>
            <w:r>
              <w:t xml:space="preserve">Civil Engineer – Regulatory Approval Support (GosStroynadzor, Almaty City Committee)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65,250,000</w:t>
            </w:r>
          </w:p>
        </w:tc>
      </w:tr>
      <w:tr>
        <w:tc>
          <w:tcPr>
            <w:gridSpan w:val="5"/>
          </w:tcPr>
          <w:p>
            <w:pPr>
              <w:pStyle w:val="Compact"/>
              <w:jc w:val="left"/>
            </w:pPr>
            <w:r>
              <w:t xml:space="preserve">VAT (12% per Kazakhstan tax code)</w:t>
            </w:r>
          </w:p>
        </w:tc>
        <w:tc>
          <w:tcPr/>
          <w:p>
            <w:pPr>
              <w:pStyle w:val="Compact"/>
              <w:jc w:val="left"/>
            </w:pPr>
            <w:r>
              <w:t xml:space="preserve">7,830,000</w:t>
            </w:r>
          </w:p>
        </w:tc>
      </w:tr>
      <w:tr>
        <w:tc>
          <w:tcPr>
            <w:gridSpan w:val="5"/>
          </w:tcPr>
          <w:p>
            <w:pPr>
              <w:pStyle w:val="Compact"/>
              <w:jc w:val="left"/>
            </w:pPr>
            <w:r>
              <w:t xml:space="preserve">GRAND TOTAL (KZT)</w:t>
            </w:r>
          </w:p>
        </w:tc>
        <w:tc>
          <w:tcPr/>
          <w:p>
            <w:pPr>
              <w:pStyle w:val="Compact"/>
              <w:jc w:val="left"/>
            </w:pPr>
            <w:r>
              <w:t xml:space="preserve">73,080,000</w:t>
            </w:r>
          </w:p>
        </w:tc>
      </w:tr>
    </w:tbl>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(KZT)</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14,616,000</w:t>
            </w:r>
          </w:p>
        </w:tc>
        <w:tc>
          <w:tcPr/>
          <w:p>
            <w:pPr>
              <w:pStyle w:val="Compact"/>
              <w:jc w:val="left"/>
            </w:pPr>
            <w:r>
              <w:t xml:space="preserve">Upon contract signing</w:t>
            </w:r>
          </w:p>
        </w:tc>
      </w:tr>
      <w:tr>
        <w:tc>
          <w:tcPr/>
          <w:p>
            <w:pPr>
              <w:pStyle w:val="Compact"/>
              <w:jc w:val="left"/>
            </w:pPr>
            <w:r>
              <w:t xml:space="preserve">Design Phase Completion</w:t>
            </w:r>
          </w:p>
        </w:tc>
        <w:tc>
          <w:tcPr/>
          <w:p>
            <w:pPr>
              <w:pStyle w:val="Compact"/>
              <w:jc w:val="left"/>
            </w:pPr>
            <w:r>
              <w:t xml:space="preserve">25%</w:t>
            </w:r>
          </w:p>
        </w:tc>
        <w:tc>
          <w:tcPr/>
          <w:p>
            <w:pPr>
              <w:pStyle w:val="Compact"/>
              <w:jc w:val="left"/>
            </w:pPr>
            <w:r>
              <w:t xml:space="preserve">18,270,000</w:t>
            </w:r>
          </w:p>
        </w:tc>
        <w:tc>
          <w:tcPr/>
          <w:p>
            <w:pPr>
              <w:pStyle w:val="Compact"/>
              <w:jc w:val="left"/>
            </w:pPr>
            <w:r>
              <w:t xml:space="preserve">Approval of structural design package</w:t>
            </w:r>
          </w:p>
        </w:tc>
      </w:tr>
      <w:tr>
        <w:tc>
          <w:tcPr/>
          <w:p>
            <w:pPr>
              <w:pStyle w:val="Compact"/>
              <w:jc w:val="left"/>
            </w:pPr>
            <w:r>
              <w:t xml:space="preserve">Construction Supervision (Months 1–9)</w:t>
            </w:r>
          </w:p>
        </w:tc>
        <w:tc>
          <w:tcPr/>
          <w:p>
            <w:pPr>
              <w:pStyle w:val="Compact"/>
              <w:jc w:val="left"/>
            </w:pPr>
            <w:r>
              <w:t xml:space="preserve">25%</w:t>
            </w:r>
          </w:p>
        </w:tc>
        <w:tc>
          <w:tcPr/>
          <w:p>
            <w:pPr>
              <w:pStyle w:val="Compact"/>
              <w:jc w:val="left"/>
            </w:pPr>
            <w:r>
              <w:t xml:space="preserve">18,270,000</w:t>
            </w:r>
          </w:p>
        </w:tc>
        <w:tc>
          <w:tcPr/>
          <w:p>
            <w:pPr>
              <w:pStyle w:val="Compact"/>
              <w:jc w:val="left"/>
            </w:pPr>
            <w:r>
              <w:t xml:space="preserve">Monthly progress reports</w:t>
            </w:r>
          </w:p>
        </w:tc>
      </w:tr>
      <w:tr>
        <w:tc>
          <w:tcPr/>
          <w:p>
            <w:pPr>
              <w:pStyle w:val="Compact"/>
              <w:jc w:val="left"/>
            </w:pPr>
            <w:r>
              <w:t xml:space="preserve">Construction Supervision (Months 10–18)</w:t>
            </w:r>
          </w:p>
        </w:tc>
        <w:tc>
          <w:tcPr/>
          <w:p>
            <w:pPr>
              <w:pStyle w:val="Compact"/>
              <w:jc w:val="left"/>
            </w:pPr>
            <w:r>
              <w:t xml:space="preserve">20%</w:t>
            </w:r>
          </w:p>
        </w:tc>
        <w:tc>
          <w:tcPr/>
          <w:p>
            <w:pPr>
              <w:pStyle w:val="Compact"/>
              <w:jc w:val="left"/>
            </w:pPr>
            <w:r>
              <w:t xml:space="preserve">14,616,000</w:t>
            </w:r>
          </w:p>
        </w:tc>
        <w:tc>
          <w:tcPr/>
          <w:p>
            <w:pPr>
              <w:pStyle w:val="Compact"/>
              <w:jc w:val="left"/>
            </w:pPr>
            <w:r>
              <w:t xml:space="preserve">Monthly progress reports</w:t>
            </w:r>
          </w:p>
        </w:tc>
      </w:tr>
      <w:tr>
        <w:tc>
          <w:tcPr/>
          <w:p>
            <w:pPr>
              <w:pStyle w:val="Compact"/>
              <w:jc w:val="left"/>
            </w:pPr>
            <w:r>
              <w:t xml:space="preserve">Final Handover</w:t>
            </w:r>
          </w:p>
        </w:tc>
        <w:tc>
          <w:tcPr/>
          <w:p>
            <w:pPr>
              <w:pStyle w:val="Compact"/>
              <w:jc w:val="left"/>
            </w:pPr>
            <w:r>
              <w:t xml:space="preserve">10%</w:t>
            </w:r>
          </w:p>
        </w:tc>
        <w:tc>
          <w:tcPr/>
          <w:p>
            <w:pPr>
              <w:pStyle w:val="Compact"/>
              <w:jc w:val="left"/>
            </w:pPr>
            <w:r>
              <w:t xml:space="preserve">7,308,000</w:t>
            </w:r>
          </w:p>
        </w:tc>
        <w:tc>
          <w:tcPr/>
          <w:p>
            <w:pPr>
              <w:pStyle w:val="Compact"/>
              <w:jc w:val="left"/>
            </w:pPr>
            <w:r>
              <w:t xml:space="preserve">Submission of as-built documentation</w:t>
            </w:r>
          </w:p>
        </w:tc>
      </w:tr>
    </w:tbl>
    <w:p>
      <w:pPr>
        <w:pStyle w:val="BodyText"/>
      </w:pPr>
      <w:r>
        <w:t xml:space="preserve">4. TERMS AND CONDITIONS</w:t>
      </w:r>
    </w:p>
    <w:p>
      <w:pPr>
        <w:numPr>
          <w:ilvl w:val="0"/>
          <w:numId w:val="1001"/>
        </w:numPr>
        <w:pStyle w:val="Compact"/>
      </w:pPr>
      <w:r>
        <w:t xml:space="preserve">This Quotation Estimate is valid for thirty (30) calendar days from the date of issue. After the expiry date, pricing may be revised to reflect current market rates for Civil Engineer services in Kazakhstan Almaty.</w:t>
      </w:r>
    </w:p>
    <w:p>
      <w:pPr>
        <w:numPr>
          <w:ilvl w:val="0"/>
          <w:numId w:val="1001"/>
        </w:numPr>
        <w:pStyle w:val="Compact"/>
      </w:pPr>
      <w:r>
        <w:t xml:space="preserve">All prices are quoted in Kazakhstani Tenge (KZT) and are inclusive of the Civil Engineer's professional fees, software licensing (SAP2000, ETABS, AutoCAD), and standard travel within Almaty city limits.</w:t>
      </w:r>
    </w:p>
    <w:p>
      <w:pPr>
        <w:numPr>
          <w:ilvl w:val="0"/>
          <w:numId w:val="1001"/>
        </w:numPr>
        <w:pStyle w:val="Compact"/>
      </w:pPr>
      <w:r>
        <w:t xml:space="preserve">The Civil Engineer shall maintain professional indemnity insurance with a minimum coverage of 50,000,000 KZT throughout the duration of the engagement.</w:t>
      </w:r>
    </w:p>
    <w:p>
      <w:pPr>
        <w:numPr>
          <w:ilvl w:val="0"/>
          <w:numId w:val="1001"/>
        </w:numPr>
        <w:pStyle w:val="Compact"/>
      </w:pPr>
      <w:r>
        <w:t xml:space="preserve">Any changes to the scope of work beyond the parameters defined in this Quotation Estimate shall be subject to a written variation order signed by both parties.</w:t>
      </w:r>
    </w:p>
    <w:p>
      <w:pPr>
        <w:numPr>
          <w:ilvl w:val="0"/>
          <w:numId w:val="1001"/>
        </w:numPr>
        <w:pStyle w:val="Compact"/>
      </w:pPr>
      <w:r>
        <w:t xml:space="preserve">The Civil Engineer shall comply with all applicable laws of the Republic of Kazakhstan, including the Construction Code, Labor Code, and the regulations of the Almaty City Executive Committee.</w:t>
      </w:r>
    </w:p>
    <w:p>
      <w:pPr>
        <w:numPr>
          <w:ilvl w:val="0"/>
          <w:numId w:val="1001"/>
        </w:numPr>
        <w:pStyle w:val="Compact"/>
      </w:pPr>
      <w:r>
        <w:t xml:space="preserve">Intellectual property rights to all design documents, calculations, and reports produced under this Quotation Estimate shall vest in the Client upon full payment.</w:t>
      </w:r>
    </w:p>
    <w:p>
      <w:pPr>
        <w:numPr>
          <w:ilvl w:val="0"/>
          <w:numId w:val="1001"/>
        </w:numPr>
        <w:pStyle w:val="Compact"/>
      </w:pPr>
      <w:r>
        <w:t xml:space="preserve">Disputes arising from this Quotation Estimate shall be resolved through arbitration at the Arbitration Court of Almaty, Kazakhstan, in accordance with its rules of procedure.</w:t>
      </w:r>
    </w:p>
    <w:p>
      <w:pPr>
        <w:numPr>
          <w:ilvl w:val="0"/>
          <w:numId w:val="1001"/>
        </w:numPr>
        <w:pStyle w:val="Compact"/>
      </w:pPr>
      <w:r>
        <w:t xml:space="preserve">The Civil Engineer reserves the right to assign a qualified deputy for on-site supervision, provided the deputy holds equivalent licensing and the Client is notified in writing at least five (5) business days in advance.</w:t>
      </w:r>
    </w:p>
    <w:p>
      <w:pPr>
        <w:numPr>
          <w:ilvl w:val="0"/>
          <w:numId w:val="1001"/>
        </w:numPr>
        <w:pStyle w:val="Compact"/>
      </w:pPr>
      <w:r>
        <w:t xml:space="preserve">Force majeure events, including but not limited to seismic events exceeding design parameters, shall suspend obligations without penalty for either party.</w:t>
      </w:r>
    </w:p>
    <w:p>
      <w:pPr>
        <w:numPr>
          <w:ilvl w:val="0"/>
          <w:numId w:val="1001"/>
        </w:numPr>
        <w:pStyle w:val="Compact"/>
      </w:pPr>
      <w:r>
        <w:t xml:space="preserve">This Quotation Estimate does not constitute a binding contract until a formal Service Agreement is executed by both parties.</w:t>
      </w:r>
    </w:p>
    <w:p>
      <w:pPr>
        <w:pStyle w:val="FirstParagraph"/>
      </w:pPr>
      <w:r>
        <w:t xml:space="preserve">5. ACCEPTANCE AND SIGNATURES</w:t>
      </w:r>
    </w:p>
    <w:p>
      <w:pPr>
        <w:pStyle w:val="BodyText"/>
      </w:pPr>
      <w:r>
        <w:t xml:space="preserve">By signing below, both parties acknowledge that this Quotation Estimate accurately reflects the agreed scope of Civil Engineer services to be delivered in Kazakhstan Almaty and the associated financial terms.</w:t>
      </w:r>
    </w:p>
    <w:p>
      <w:pPr>
        <w:pStyle w:val="BodyText"/>
      </w:pPr>
      <w:r>
        <w:rPr>
          <w:bCs/>
          <w:b/>
        </w:rPr>
        <w:t xml:space="preserve">For and on behalf of Almaty Engineering &amp; Construction Solutions LLP</w:t>
      </w:r>
    </w:p>
    <w:p>
      <w:pPr>
        <w:pStyle w:val="BodyText"/>
      </w:pPr>
      <w:r>
        <w:t xml:space="preserve">Name: Dr. Serik Abishev, P.Eng.</w:t>
      </w:r>
    </w:p>
    <w:p>
      <w:pPr>
        <w:pStyle w:val="BodyText"/>
      </w:pPr>
      <w:r>
        <w:t xml:space="preserve">Title: Lead Civil Engineer / Managing Director</w:t>
      </w:r>
    </w:p>
    <w:p>
      <w:pPr>
        <w:pStyle w:val="BodyText"/>
      </w:pPr>
      <w:r>
        <w:t xml:space="preserve">Date: _______________</w:t>
      </w:r>
    </w:p>
    <w:p>
      <w:pPr>
        <w:pStyle w:val="BodyText"/>
      </w:pPr>
      <w:r>
        <w:t xml:space="preserve">Signature &amp; Company Stamp:</w:t>
      </w:r>
    </w:p>
    <w:p>
      <w:pPr>
        <w:pStyle w:val="BodyText"/>
      </w:pPr>
      <w:r>
        <w:rPr>
          <w:bCs/>
          <w:b/>
        </w:rPr>
        <w:t xml:space="preserve">For and on behalf of Tenge Development Group JSC</w:t>
      </w:r>
    </w:p>
    <w:p>
      <w:pPr>
        <w:pStyle w:val="BodyText"/>
      </w:pPr>
      <w:r>
        <w:t xml:space="preserve">Name: Mr. Aibek Nurlanov</w:t>
      </w:r>
    </w:p>
    <w:p>
      <w:pPr>
        <w:pStyle w:val="BodyText"/>
      </w:pPr>
      <w:r>
        <w:t xml:space="preserve">Title: Project Director</w:t>
      </w:r>
    </w:p>
    <w:p>
      <w:pPr>
        <w:pStyle w:val="BodyText"/>
      </w:pPr>
      <w:r>
        <w:t xml:space="preserve">Date: _______________</w:t>
      </w:r>
    </w:p>
    <w:p>
      <w:pPr>
        <w:pStyle w:val="BodyText"/>
      </w:pPr>
      <w:r>
        <w:t xml:space="preserve">Signature &amp; Company Stamp:</w:t>
      </w:r>
    </w:p>
    <w:p>
      <w:pPr>
        <w:pStyle w:val="BodyText"/>
      </w:pPr>
      <w:r>
        <w:t xml:space="preserve">Quotation Estimate No. QTE-2025-ALM-0342 | Almaty Engineering &amp; Construction Solutions LLP | Kazakhstan Almaty</w:t>
      </w:r>
    </w:p>
    <w:p>
      <w:pPr>
        <w:pStyle w:val="BodyText"/>
      </w:pPr>
      <w:r>
        <w:t xml:space="preserve">This document is confidential and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Kazakhstan Almaty</dc:title>
  <dc:creator/>
  <dc:language>en</dc:language>
  <cp:keywords/>
  <dcterms:created xsi:type="dcterms:W3CDTF">2026-10-10T06:14:09Z</dcterms:created>
  <dcterms:modified xsi:type="dcterms:W3CDTF">2026-10-10T06:14:09Z</dcterms:modified>
</cp:coreProperties>
</file>

<file path=docProps/custom.xml><?xml version="1.0" encoding="utf-8"?>
<Properties xmlns="http://schemas.openxmlformats.org/officeDocument/2006/custom-properties" xmlns:vt="http://schemas.openxmlformats.org/officeDocument/2006/docPropsVTypes"/>
</file>