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Kenya</w:t>
      </w:r>
      <w:r>
        <w:t xml:space="preserve"> </w:t>
      </w:r>
      <w:r>
        <w:t xml:space="preserve">Nairobi</w:t>
      </w:r>
    </w:p>
    <w:bookmarkStart w:id="21" w:name="quotation-estimate"/>
    <w:p>
      <w:pPr>
        <w:pStyle w:val="Heading1"/>
      </w:pPr>
      <w:r>
        <w:t xml:space="preserve">QUOTATION ESTIMATE</w:t>
      </w:r>
    </w:p>
    <w:bookmarkStart w:id="20" w:name="civil-engineer-professional-services"/>
    <w:p>
      <w:pPr>
        <w:pStyle w:val="Heading2"/>
      </w:pPr>
      <w:r>
        <w:t xml:space="preserve">Civil Engineer Professional Services</w:t>
      </w:r>
    </w:p>
    <w:p>
      <w:pPr>
        <w:pStyle w:val="FirstParagraph"/>
      </w:pPr>
      <w:r>
        <w:rPr>
          <w:bCs/>
          <w:b/>
        </w:rPr>
        <w:t xml:space="preserve">Kenya Nairobi</w:t>
      </w:r>
      <w:r>
        <w:t xml:space="preserve"> </w:t>
      </w:r>
      <w:r>
        <w:t xml:space="preserve">| Reference No: QTE-KE-2025-0472</w:t>
      </w:r>
    </w:p>
    <w:p>
      <w:pPr>
        <w:pStyle w:val="BodyText"/>
      </w:pPr>
      <w:r>
        <w:t xml:space="preserve">VALID FOR 30 DAYS</w:t>
      </w:r>
    </w:p>
    <w:bookmarkEnd w:id="20"/>
    <w:bookmarkEnd w:id="21"/>
    <w:bookmarkStart w:id="22" w:name="from-service-provider"/>
    <w:p>
      <w:pPr>
        <w:pStyle w:val="Heading3"/>
      </w:pPr>
      <w:r>
        <w:t xml:space="preserve">From (Service Provider)</w:t>
      </w:r>
    </w:p>
    <w:p>
      <w:pPr>
        <w:pStyle w:val="FirstParagraph"/>
      </w:pPr>
      <w:r>
        <w:rPr>
          <w:bCs/>
          <w:b/>
        </w:rPr>
        <w:t xml:space="preserve">Meridian Civil Engineering Consultants Ltd.</w:t>
      </w:r>
    </w:p>
    <w:p>
      <w:pPr>
        <w:pStyle w:val="BodyText"/>
      </w:pPr>
      <w:r>
        <w:t xml:space="preserve">P.O. Box 4521, Nairobi, Kenya</w:t>
      </w:r>
    </w:p>
    <w:p>
      <w:pPr>
        <w:pStyle w:val="BodyText"/>
      </w:pPr>
      <w:r>
        <w:t xml:space="preserve">Physical: 3rd Floor, Kenyatta Avenue, Westlands, Nairobi</w:t>
      </w:r>
    </w:p>
    <w:p>
      <w:pPr>
        <w:pStyle w:val="BodyText"/>
      </w:pPr>
      <w:r>
        <w:t xml:space="preserve">Tel: +254 722 555 0198</w:t>
      </w:r>
    </w:p>
    <w:p>
      <w:pPr>
        <w:pStyle w:val="BodyText"/>
      </w:pPr>
      <w:r>
        <w:t xml:space="preserve">Email: quotes@meridiancivil.co.ke</w:t>
      </w:r>
    </w:p>
    <w:p>
      <w:pPr>
        <w:pStyle w:val="BodyText"/>
      </w:pPr>
      <w:r>
        <w:t xml:space="preserve">Reg. No: 114582-2019 | KICPE Member</w:t>
      </w:r>
    </w:p>
    <w:bookmarkEnd w:id="22"/>
    <w:bookmarkStart w:id="23" w:name="to-client"/>
    <w:p>
      <w:pPr>
        <w:pStyle w:val="Heading3"/>
      </w:pPr>
      <w:r>
        <w:t xml:space="preserve">To (Client)</w:t>
      </w:r>
    </w:p>
    <w:p>
      <w:pPr>
        <w:pStyle w:val="FirstParagraph"/>
      </w:pPr>
      <w:r>
        <w:rPr>
          <w:bCs/>
          <w:b/>
        </w:rPr>
        <w:t xml:space="preserve">Eastgate Development Projects Ltd.</w:t>
      </w:r>
    </w:p>
    <w:p>
      <w:pPr>
        <w:pStyle w:val="BodyText"/>
      </w:pPr>
      <w:r>
        <w:t xml:space="preserve">P.O. Box 8834, Nairobi, Kenya</w:t>
      </w:r>
    </w:p>
    <w:p>
      <w:pPr>
        <w:pStyle w:val="BodyText"/>
      </w:pPr>
      <w:r>
        <w:t xml:space="preserve">Physical: 2nd Floor, Upper Hill Business Park, Nairobi</w:t>
      </w:r>
    </w:p>
    <w:p>
      <w:pPr>
        <w:pStyle w:val="BodyText"/>
      </w:pPr>
      <w:r>
        <w:t xml:space="preserve">Attn: Mr. David Mwangi, Project Director</w:t>
      </w:r>
    </w:p>
    <w:p>
      <w:pPr>
        <w:pStyle w:val="BodyText"/>
      </w:pPr>
      <w:r>
        <w:t xml:space="preserve">Tel: +254 733 441 2200</w:t>
      </w:r>
    </w:p>
    <w:p>
      <w:pPr>
        <w:pStyle w:val="BodyText"/>
      </w:pPr>
      <w:r>
        <w:t xml:space="preserve">Email: d.mwangi@eastgateprojects.co.ke</w:t>
      </w:r>
    </w:p>
    <w:bookmarkEnd w:id="23"/>
    <w:bookmarkStart w:id="24" w:name="quotation-details"/>
    <w:p>
      <w:pPr>
        <w:pStyle w:val="Heading3"/>
      </w:pPr>
      <w:r>
        <w:t xml:space="preserve">Quotation Details</w:t>
      </w:r>
    </w:p>
    <w:p>
      <w:pPr>
        <w:pStyle w:val="FirstParagraph"/>
      </w:pPr>
      <w:r>
        <w:rPr>
          <w:bCs/>
          <w:b/>
        </w:rPr>
        <w:t xml:space="preserve">Date of Issue:</w:t>
      </w:r>
      <w:r>
        <w:t xml:space="preserve"> </w:t>
      </w:r>
      <w:r>
        <w:t xml:space="preserve">14 June 2025</w:t>
      </w:r>
    </w:p>
    <w:p>
      <w:pPr>
        <w:pStyle w:val="BodyText"/>
      </w:pPr>
      <w:r>
        <w:rPr>
          <w:bCs/>
          <w:b/>
        </w:rPr>
        <w:t xml:space="preserve">Quotation Estimate Valid Until:</w:t>
      </w:r>
      <w:r>
        <w:t xml:space="preserve"> </w:t>
      </w:r>
      <w:r>
        <w:t xml:space="preserve">14 July 2025</w:t>
      </w:r>
    </w:p>
    <w:p>
      <w:pPr>
        <w:pStyle w:val="BodyText"/>
      </w:pPr>
      <w:r>
        <w:rPr>
          <w:bCs/>
          <w:b/>
        </w:rPr>
        <w:t xml:space="preserve">Project Location:</w:t>
      </w:r>
      <w:r>
        <w:t xml:space="preserve"> </w:t>
      </w:r>
      <w:r>
        <w:t xml:space="preserve">Rongai Industrial Estate, Kenya Nairobi</w:t>
      </w:r>
    </w:p>
    <w:p>
      <w:pPr>
        <w:pStyle w:val="BodyText"/>
      </w:pPr>
      <w:r>
        <w:rPr>
          <w:bCs/>
          <w:b/>
        </w:rPr>
        <w:t xml:space="preserve">Payment Currency:</w:t>
      </w:r>
      <w:r>
        <w:t xml:space="preserve"> </w:t>
      </w:r>
      <w:r>
        <w:t xml:space="preserve">Kenyan Shillings (KES)</w:t>
      </w:r>
    </w:p>
    <w:bookmarkEnd w:id="24"/>
    <w:bookmarkStart w:id="25" w:name="project-reference"/>
    <w:p>
      <w:pPr>
        <w:pStyle w:val="Heading3"/>
      </w:pPr>
      <w:r>
        <w:t xml:space="preserve">Project Reference</w:t>
      </w:r>
    </w:p>
    <w:p>
      <w:pPr>
        <w:pStyle w:val="FirstParagraph"/>
      </w:pPr>
      <w:r>
        <w:rPr>
          <w:bCs/>
          <w:b/>
        </w:rPr>
        <w:t xml:space="preserve">Project Title:</w:t>
      </w:r>
      <w:r>
        <w:t xml:space="preserve"> </w:t>
      </w:r>
      <w:r>
        <w:t xml:space="preserve">Residential &amp; Commercial Mixed-Use Development</w:t>
      </w:r>
    </w:p>
    <w:p>
      <w:pPr>
        <w:pStyle w:val="BodyText"/>
      </w:pPr>
      <w:r>
        <w:rPr>
          <w:bCs/>
          <w:b/>
        </w:rPr>
        <w:t xml:space="preserve">Scope:</w:t>
      </w:r>
      <w:r>
        <w:t xml:space="preserve"> </w:t>
      </w:r>
      <w:r>
        <w:t xml:space="preserve">Structural Design, Site Supervision &amp; Geotechnical Assessment</w:t>
      </w:r>
    </w:p>
    <w:p>
      <w:pPr>
        <w:pStyle w:val="BodyText"/>
      </w:pPr>
      <w:r>
        <w:rPr>
          <w:bCs/>
          <w:b/>
        </w:rPr>
        <w:t xml:space="preserve">Estimated Duration:</w:t>
      </w:r>
      <w:r>
        <w:t xml:space="preserve"> </w:t>
      </w:r>
      <w:r>
        <w:t xml:space="preserve">14 Months</w:t>
      </w:r>
    </w:p>
    <w:p>
      <w:pPr>
        <w:pStyle w:val="BodyText"/>
      </w:pPr>
      <w:r>
        <w:rPr>
          <w:bCs/>
          <w:b/>
        </w:rPr>
        <w:t xml:space="preserve">Client PO No:</w:t>
      </w:r>
      <w:r>
        <w:t xml:space="preserve"> </w:t>
      </w:r>
      <w:r>
        <w:t xml:space="preserve">EDP-2025-0091</w:t>
      </w:r>
    </w:p>
    <w:bookmarkEnd w:id="25"/>
    <w:bookmarkStart w:id="26" w:name="X848ce81066384267124feb1f895b3513a6d1755"/>
    <w:p>
      <w:pPr>
        <w:pStyle w:val="Heading2"/>
      </w:pPr>
      <w:r>
        <w:t xml:space="preserve">Scope of Work – Civil Engineer Services in Kenya Nairobi</w:t>
      </w:r>
    </w:p>
    <w:p>
      <w:pPr>
        <w:pStyle w:val="FirstParagraph"/>
      </w:pPr>
      <w:r>
        <w:t xml:space="preserve">This Quotation Estimate is issued by Meridian Civil Engineering Consultants Ltd. to Eastgate Development Projects Ltd. for the provision of comprehensive Civil Engineer services for the above-referenced mixed-use development project situated in the Rongai Industrial Estate corridor, Kenya Nairobi. The scope encompasses structural design, geotechnical investigation, site supervision, and regulatory compliance in accordance with the National Building Regulations of Kenya and the Kenya Bureau of Standards (KEBS) requirements. Our team of licensed Civil Engineer professionals will ensure all deliverables meet the highest standards of engineering practice as mandated by the Engineers Registration Board of Kenya (ERB).</w:t>
      </w:r>
    </w:p>
    <w:bookmarkEnd w:id="26"/>
    <w:bookmarkStart w:id="27" w:name="itemised-quotation-estimate-breakdown"/>
    <w:p>
      <w:pPr>
        <w:pStyle w:val="Heading2"/>
      </w:pPr>
      <w:r>
        <w:t xml:space="preserve">Itemised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Civil Engineer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Rate (KES)</w:t>
            </w:r>
          </w:p>
        </w:tc>
        <w:tc>
          <w:tcPr/>
          <w:p>
            <w:pPr>
              <w:pStyle w:val="Compact"/>
              <w:jc w:val="left"/>
            </w:pPr>
            <w:r>
              <w:t xml:space="preserve">Amount (KES)</w:t>
            </w:r>
          </w:p>
        </w:tc>
      </w:tr>
      <w:tr>
        <w:tc>
          <w:tcPr/>
          <w:p>
            <w:pPr>
              <w:pStyle w:val="Compact"/>
              <w:jc w:val="left"/>
            </w:pPr>
            <w:r>
              <w:t xml:space="preserve">1</w:t>
            </w:r>
          </w:p>
        </w:tc>
        <w:tc>
          <w:tcPr/>
          <w:p>
            <w:pPr>
              <w:pStyle w:val="Compact"/>
              <w:jc w:val="left"/>
            </w:pPr>
            <w:r>
              <w:t xml:space="preserve">Geotechnical Investigation &amp; Soil Testing – Borehole drilling (6 nos. at 15m depth), laboratory analysis, and geotechnical report for the Kenya Nairobi 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Structural Design – Foundation, superstructure, and roof design for 4-storey residential blocks (3 units) and 2-storey commercial podium. Includes 2D/3D structural drawings and load calculations</w:t>
            </w:r>
          </w:p>
        </w:tc>
        <w:tc>
          <w:tcPr/>
          <w:p>
            <w:pPr>
              <w:pStyle w:val="Compact"/>
              <w:jc w:val="left"/>
            </w:pPr>
            <w:r>
              <w:t xml:space="preserve">Lot</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3</w:t>
            </w:r>
          </w:p>
        </w:tc>
        <w:tc>
          <w:tcPr/>
          <w:p>
            <w:pPr>
              <w:pStyle w:val="Compact"/>
              <w:jc w:val="left"/>
            </w:pPr>
            <w:r>
              <w:t xml:space="preserve">Civil Engineer Site Supervision – Full-time Resident Engineer and 2 Assistant Engineers for the entire construction period (14 months)</w:t>
            </w:r>
          </w:p>
        </w:tc>
        <w:tc>
          <w:tcPr/>
          <w:p>
            <w:pPr>
              <w:pStyle w:val="Compact"/>
              <w:jc w:val="left"/>
            </w:pPr>
            <w:r>
              <w:t xml:space="preserve">Month</w:t>
            </w:r>
          </w:p>
        </w:tc>
        <w:tc>
          <w:tcPr/>
          <w:p>
            <w:pPr>
              <w:pStyle w:val="Compact"/>
              <w:jc w:val="left"/>
            </w:pPr>
            <w:r>
              <w:t xml:space="preserve">14</w:t>
            </w:r>
          </w:p>
        </w:tc>
        <w:tc>
          <w:tcPr/>
          <w:p>
            <w:pPr>
              <w:pStyle w:val="Compact"/>
              <w:jc w:val="left"/>
            </w:pPr>
            <w:r>
              <w:t xml:space="preserve">380,000</w:t>
            </w:r>
          </w:p>
        </w:tc>
        <w:tc>
          <w:tcPr/>
          <w:p>
            <w:pPr>
              <w:pStyle w:val="Compact"/>
              <w:jc w:val="left"/>
            </w:pPr>
            <w:r>
              <w:t xml:space="preserve">5,320,000</w:t>
            </w:r>
          </w:p>
        </w:tc>
      </w:tr>
      <w:tr>
        <w:tc>
          <w:tcPr/>
          <w:p>
            <w:pPr>
              <w:pStyle w:val="Compact"/>
              <w:jc w:val="left"/>
            </w:pPr>
            <w:r>
              <w:t xml:space="preserve">4</w:t>
            </w:r>
          </w:p>
        </w:tc>
        <w:tc>
          <w:tcPr/>
          <w:p>
            <w:pPr>
              <w:pStyle w:val="Compact"/>
              <w:jc w:val="left"/>
            </w:pPr>
            <w:r>
              <w:t xml:space="preserve">Quantity Surveying &amp; Cost Estimation – Bill of Quantities preparation, interim valuations, and final account reconciliation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1,150,000</w:t>
            </w:r>
          </w:p>
        </w:tc>
        <w:tc>
          <w:tcPr/>
          <w:p>
            <w:pPr>
              <w:pStyle w:val="Compact"/>
              <w:jc w:val="left"/>
            </w:pPr>
            <w:r>
              <w:t xml:space="preserve">1,150,000</w:t>
            </w:r>
          </w:p>
        </w:tc>
      </w:tr>
      <w:tr>
        <w:tc>
          <w:tcPr/>
          <w:p>
            <w:pPr>
              <w:pStyle w:val="Compact"/>
              <w:jc w:val="left"/>
            </w:pPr>
            <w:r>
              <w:t xml:space="preserve">5</w:t>
            </w:r>
          </w:p>
        </w:tc>
        <w:tc>
          <w:tcPr/>
          <w:p>
            <w:pPr>
              <w:pStyle w:val="Compact"/>
              <w:jc w:val="left"/>
            </w:pPr>
            <w:r>
              <w:t xml:space="preserve">Regulatory Compliance &amp; Permitting – Submission of structural drawings to Nairobi City County Government, National Environment Management Authority (NEMA) EIA coordination, and building permit facilitation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6</w:t>
            </w:r>
          </w:p>
        </w:tc>
        <w:tc>
          <w:tcPr/>
          <w:p>
            <w:pPr>
              <w:pStyle w:val="Compact"/>
              <w:jc w:val="left"/>
            </w:pPr>
            <w:r>
              <w:t xml:space="preserve">Quality Assurance &amp; Testing – Concrete cube tests, rebar tensile tests, compaction tests, and material certification throughout construction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920,000</w:t>
            </w:r>
          </w:p>
        </w:tc>
        <w:tc>
          <w:tcPr/>
          <w:p>
            <w:pPr>
              <w:pStyle w:val="Compact"/>
              <w:jc w:val="left"/>
            </w:pPr>
            <w:r>
              <w:t xml:space="preserve">920,000</w:t>
            </w:r>
          </w:p>
        </w:tc>
      </w:tr>
      <w:tr>
        <w:tc>
          <w:tcPr/>
          <w:p>
            <w:pPr>
              <w:pStyle w:val="Compact"/>
              <w:jc w:val="left"/>
            </w:pPr>
            <w:r>
              <w:t xml:space="preserve">7</w:t>
            </w:r>
          </w:p>
        </w:tc>
        <w:tc>
          <w:tcPr/>
          <w:p>
            <w:pPr>
              <w:pStyle w:val="Compact"/>
              <w:jc w:val="left"/>
            </w:pPr>
            <w:r>
              <w:t xml:space="preserve">As-Built Drawings &amp; Handover Documentation – Final set of as-built drawings, O&amp;M manuals, and completion certificates</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8</w:t>
            </w:r>
          </w:p>
        </w:tc>
        <w:tc>
          <w:tcPr/>
          <w:p>
            <w:pPr>
              <w:pStyle w:val="Compact"/>
              <w:jc w:val="left"/>
            </w:pPr>
            <w:r>
              <w:t xml:space="preserve">Travel, Accommodation &amp; Logistics – Daily site access from Nairobi CBD to Rongai, field equipment transport, and temporary site office setup</w:t>
            </w:r>
          </w:p>
        </w:tc>
        <w:tc>
          <w:tcPr/>
          <w:p>
            <w:pPr>
              <w:pStyle w:val="Compact"/>
              <w:jc w:val="left"/>
            </w:pPr>
            <w:r>
              <w:t xml:space="preserve">Month</w:t>
            </w:r>
          </w:p>
        </w:tc>
        <w:tc>
          <w:tcPr/>
          <w:p>
            <w:pPr>
              <w:pStyle w:val="Compact"/>
              <w:jc w:val="left"/>
            </w:pPr>
            <w:r>
              <w:t xml:space="preserve">14</w:t>
            </w:r>
          </w:p>
        </w:tc>
        <w:tc>
          <w:tcPr/>
          <w:p>
            <w:pPr>
              <w:pStyle w:val="Compact"/>
              <w:jc w:val="left"/>
            </w:pPr>
            <w:r>
              <w:t xml:space="preserve">95,000</w:t>
            </w:r>
          </w:p>
        </w:tc>
        <w:tc>
          <w:tcPr/>
          <w:p>
            <w:pPr>
              <w:pStyle w:val="Compact"/>
              <w:jc w:val="left"/>
            </w:pPr>
            <w:r>
              <w:t xml:space="preserve">1,330,000</w:t>
            </w:r>
          </w:p>
        </w:tc>
      </w:tr>
      <w:tr>
        <w:tc>
          <w:tcPr>
            <w:gridSpan w:val="5"/>
          </w:tcPr>
          <w:p>
            <w:pPr>
              <w:pStyle w:val="Compact"/>
              <w:jc w:val="right"/>
            </w:pPr>
            <w:r>
              <w:t xml:space="preserve">Subtotal (KES)</w:t>
            </w:r>
          </w:p>
        </w:tc>
        <w:tc>
          <w:tcPr/>
          <w:p>
            <w:pPr>
              <w:pStyle w:val="Compact"/>
              <w:jc w:val="left"/>
            </w:pPr>
            <w:r>
              <w:t xml:space="preserve">15,900,000</w:t>
            </w:r>
          </w:p>
        </w:tc>
      </w:tr>
      <w:tr>
        <w:tc>
          <w:tcPr>
            <w:gridSpan w:val="5"/>
          </w:tcPr>
          <w:p>
            <w:pPr>
              <w:pStyle w:val="Compact"/>
              <w:jc w:val="right"/>
            </w:pPr>
            <w:r>
              <w:t xml:space="preserve">VAT @ 16%</w:t>
            </w:r>
          </w:p>
        </w:tc>
        <w:tc>
          <w:tcPr/>
          <w:p>
            <w:pPr>
              <w:pStyle w:val="Compact"/>
              <w:jc w:val="left"/>
            </w:pPr>
            <w:r>
              <w:t xml:space="preserve">2,544,000</w:t>
            </w:r>
          </w:p>
        </w:tc>
      </w:tr>
      <w:tr>
        <w:tc>
          <w:tcPr>
            <w:gridSpan w:val="5"/>
          </w:tcPr>
          <w:p>
            <w:pPr>
              <w:pStyle w:val="Compact"/>
              <w:jc w:val="right"/>
            </w:pPr>
            <w:r>
              <w:t xml:space="preserve">GRAND TOTAL (KES)</w:t>
            </w:r>
          </w:p>
        </w:tc>
        <w:tc>
          <w:tcPr/>
          <w:p>
            <w:pPr>
              <w:pStyle w:val="Compact"/>
              <w:jc w:val="left"/>
            </w:pPr>
            <w:r>
              <w:t xml:space="preserve">18,444,000</w:t>
            </w:r>
          </w:p>
        </w:tc>
      </w:tr>
    </w:tbl>
    <w:p>
      <w:pPr>
        <w:pStyle w:val="BodyText"/>
      </w:pPr>
      <w:r>
        <w:rPr>
          <w:iCs/>
          <w:i/>
        </w:rPr>
        <w:t xml:space="preserve">Amount in words: Eighteen Million Four Hundred and Forty-Four Thousand Kenyan Shillings Only.</w:t>
      </w:r>
    </w:p>
    <w:bookmarkEnd w:id="27"/>
    <w:bookmarkStart w:id="28" w:name="payment-terms"/>
    <w:p>
      <w:pPr>
        <w:pStyle w:val="Heading2"/>
      </w:pPr>
      <w:r>
        <w:t xml:space="preserve">Payment Terms</w:t>
      </w:r>
    </w:p>
    <w:p>
      <w:pPr>
        <w:numPr>
          <w:ilvl w:val="0"/>
          <w:numId w:val="1001"/>
        </w:numPr>
        <w:pStyle w:val="Compact"/>
      </w:pPr>
      <w:r>
        <w:rPr>
          <w:bCs/>
          <w:b/>
        </w:rPr>
        <w:t xml:space="preserve">Advance Payment:</w:t>
      </w:r>
      <w:r>
        <w:t xml:space="preserve"> </w:t>
      </w:r>
      <w:r>
        <w:t xml:space="preserve">20% of the total Quotation Estimate value (KES 3,688,800) upon signing of the Service Agreement and submission of a Performance Bond.</w:t>
      </w:r>
    </w:p>
    <w:p>
      <w:pPr>
        <w:numPr>
          <w:ilvl w:val="0"/>
          <w:numId w:val="1001"/>
        </w:numPr>
        <w:pStyle w:val="Compact"/>
      </w:pPr>
      <w:r>
        <w:rPr>
          <w:bCs/>
          <w:b/>
        </w:rPr>
        <w:t xml:space="preserve">Monthly Progress Payments:</w:t>
      </w:r>
      <w:r>
        <w:t xml:space="preserve"> </w:t>
      </w:r>
      <w:r>
        <w:t xml:space="preserve">60% of the total shall be disbursed in equal monthly instalments (KES 951,600 per month) based on certified progress reports submitted by the Resident Civil Engineer.</w:t>
      </w:r>
    </w:p>
    <w:p>
      <w:pPr>
        <w:numPr>
          <w:ilvl w:val="0"/>
          <w:numId w:val="1001"/>
        </w:numPr>
        <w:pStyle w:val="Compact"/>
      </w:pPr>
      <w:r>
        <w:rPr>
          <w:bCs/>
          <w:b/>
        </w:rPr>
        <w:t xml:space="preserve">Completion Payment:</w:t>
      </w:r>
      <w:r>
        <w:t xml:space="preserve"> </w:t>
      </w:r>
      <w:r>
        <w:t xml:space="preserve">The remaining 20% (KES 3,688,800) shall be paid within 14 days of project handover and acceptance of all as-built documentation.</w:t>
      </w:r>
    </w:p>
    <w:p>
      <w:pPr>
        <w:numPr>
          <w:ilvl w:val="0"/>
          <w:numId w:val="1001"/>
        </w:numPr>
        <w:pStyle w:val="Compact"/>
      </w:pPr>
      <w:r>
        <w:t xml:space="preserve">All payments shall be made via bank transfer to Meridian Civil Engineering Consultants Ltd., Equity Bank, Nairobi Branch, Account No. 0045-8821-3377.</w:t>
      </w:r>
    </w:p>
    <w:bookmarkEnd w:id="28"/>
    <w:bookmarkStart w:id="29" w:name="terms-and-conditions"/>
    <w:p>
      <w:pPr>
        <w:pStyle w:val="Heading2"/>
      </w:pPr>
      <w:r>
        <w:t xml:space="preserve">Terms and Conditions</w:t>
      </w:r>
    </w:p>
    <w:p>
      <w:pPr>
        <w:numPr>
          <w:ilvl w:val="0"/>
          <w:numId w:val="1002"/>
        </w:numPr>
        <w:pStyle w:val="Compact"/>
      </w:pPr>
      <w:r>
        <w:t xml:space="preserve">This Quotation Estimate is valid for thirty (30) calendar days from the date of issue. Beyond this period, rates may be revised to reflect changes in material costs, labour rates, or regulatory fees applicable in Kenya Nairobi.</w:t>
      </w:r>
    </w:p>
    <w:p>
      <w:pPr>
        <w:numPr>
          <w:ilvl w:val="0"/>
          <w:numId w:val="1002"/>
        </w:numPr>
        <w:pStyle w:val="Compact"/>
      </w:pPr>
      <w:r>
        <w:t xml:space="preserve">All Civil Engineer services shall be performed in strict compliance with the National Building Regulations (Cap. 296), KEBS standards, and the guidelines of the Engineers Registration Board of Kenya.</w:t>
      </w:r>
    </w:p>
    <w:p>
      <w:pPr>
        <w:numPr>
          <w:ilvl w:val="0"/>
          <w:numId w:val="1002"/>
        </w:numPr>
        <w:pStyle w:val="Compact"/>
      </w:pPr>
      <w:r>
        <w:t xml:space="preserve">The Client shall provide safe access to the project site in Rongai, Kenya Nairobi, and shall bear all costs associated with site security, utilities, and third-party permits not explicitly listed in this Quotation Estimate.</w:t>
      </w:r>
    </w:p>
    <w:p>
      <w:pPr>
        <w:numPr>
          <w:ilvl w:val="0"/>
          <w:numId w:val="1002"/>
        </w:numPr>
        <w:pStyle w:val="Compact"/>
      </w:pPr>
      <w:r>
        <w:t xml:space="preserve">Any variation in scope exceeding 10% of the original Quotation Estimate value shall require a written Variation Order signed by both parties before additional work commences.</w:t>
      </w:r>
    </w:p>
    <w:p>
      <w:pPr>
        <w:numPr>
          <w:ilvl w:val="0"/>
          <w:numId w:val="1002"/>
        </w:numPr>
        <w:pStyle w:val="Compact"/>
      </w:pPr>
      <w:r>
        <w:t xml:space="preserve">Meridian Civil Engineering Consultants Ltd. shall maintain Professional Indemnity Insurance of not less than KES 50,000,000 for the duration of the engagement.</w:t>
      </w:r>
    </w:p>
    <w:p>
      <w:pPr>
        <w:numPr>
          <w:ilvl w:val="0"/>
          <w:numId w:val="1002"/>
        </w:numPr>
        <w:pStyle w:val="Compact"/>
      </w:pPr>
      <w:r>
        <w:t xml:space="preserve">Disputes arising from this Quotation Estimate or the subsequent Service Agreement shall be resolved through arbitration in Nairobi, Kenya, in accordance with the Arbitration Act, 1995 of Kenya.</w:t>
      </w:r>
    </w:p>
    <w:p>
      <w:pPr>
        <w:numPr>
          <w:ilvl w:val="0"/>
          <w:numId w:val="1002"/>
        </w:numPr>
        <w:pStyle w:val="Compact"/>
      </w:pPr>
      <w:r>
        <w:t xml:space="preserve">This Quotation Estimate does not constitute a binding contract until a formal Service Agreement is executed by both parties.</w:t>
      </w:r>
    </w:p>
    <w:bookmarkEnd w:id="29"/>
    <w:bookmarkStart w:id="30" w:name="acceptance-and-authorisation"/>
    <w:p>
      <w:pPr>
        <w:pStyle w:val="Heading2"/>
      </w:pPr>
      <w:r>
        <w:t xml:space="preserve">Acceptance and Authorisation</w:t>
      </w:r>
    </w:p>
    <w:p>
      <w:pPr>
        <w:pStyle w:val="FirstParagraph"/>
      </w:pPr>
      <w:r>
        <w:t xml:space="preserve">By signing below, the Client acknowledges receipt of this Quotation Estimate and agrees to the terms, conditions, and pricing outlined herein for the Civil Engineer services to be delivered in Kenya Nairobi.</w:t>
      </w:r>
    </w:p>
    <w:p>
      <w:pPr>
        <w:pStyle w:val="BodyText"/>
      </w:pPr>
      <w:r>
        <w:rPr>
          <w:bCs/>
          <w:b/>
        </w:rPr>
        <w:t xml:space="preserve">For and on behalf of Meridian Civil Engineering Consultants Ltd.</w:t>
      </w:r>
    </w:p>
    <w:p>
      <w:pPr>
        <w:pStyle w:val="BodyText"/>
      </w:pPr>
      <w:r>
        <w:t xml:space="preserve">Eng. Sarah Njeri Kariuki, MSc (Structural)</w:t>
      </w:r>
      <w:r>
        <w:br/>
      </w:r>
      <w:r>
        <w:t xml:space="preserve">Principal Civil Engineer &amp; Managing Director</w:t>
      </w:r>
      <w:r>
        <w:br/>
      </w:r>
      <w:r>
        <w:t xml:space="preserve">ERB Reg. No: ERB/2012/04457</w:t>
      </w:r>
    </w:p>
    <w:p>
      <w:pPr>
        <w:pStyle w:val="BodyText"/>
      </w:pPr>
      <w:r>
        <w:rPr>
          <w:bCs/>
          <w:b/>
        </w:rPr>
        <w:t xml:space="preserve">For and on behalf of Eastgate Development Projects Ltd.</w:t>
      </w:r>
    </w:p>
    <w:p>
      <w:pPr>
        <w:pStyle w:val="BodyText"/>
      </w:pPr>
      <w:r>
        <w:t xml:space="preserve">Mr. David Mwangi</w:t>
      </w:r>
      <w:r>
        <w:br/>
      </w:r>
      <w:r>
        <w:t xml:space="preserve">Project Director</w:t>
      </w:r>
      <w:r>
        <w:br/>
      </w:r>
      <w:r>
        <w:t xml:space="preserve">Date: ____________________</w:t>
      </w:r>
    </w:p>
    <w:p>
      <w:pPr>
        <w:pStyle w:val="BodyText"/>
      </w:pPr>
      <w:r>
        <w:t xml:space="preserve">Meridian Civil Engineering Consultants Ltd. | P.O. Box 4521, Nairobi, Kenya | +254 722 555 0198 | quotes@meridiancivil.co.ke</w:t>
      </w:r>
    </w:p>
    <w:p>
      <w:pPr>
        <w:pStyle w:val="BodyText"/>
      </w:pPr>
      <w:r>
        <w:t xml:space="preserve">This Quotation Estimate document was generated on 14 June 2025. Page 1 of 1. Confidential – For the exclusive use of the addressee.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Civil Engineer Services - Kenya Nairobi</dc:title>
  <dc:creator/>
  <dc:language>en</dc:language>
  <cp:keywords/>
  <dcterms:created xsi:type="dcterms:W3CDTF">2026-10-10T01:17:52Z</dcterms:created>
  <dcterms:modified xsi:type="dcterms:W3CDTF">2026-10-10T01:17:52Z</dcterms:modified>
</cp:coreProperties>
</file>

<file path=docProps/custom.xml><?xml version="1.0" encoding="utf-8"?>
<Properties xmlns="http://schemas.openxmlformats.org/officeDocument/2006/custom-properties" xmlns:vt="http://schemas.openxmlformats.org/officeDocument/2006/docPropsVTypes"/>
</file>