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civil-engineer-professional-services"/>
    <w:p>
      <w:pPr>
        <w:pStyle w:val="Heading2"/>
      </w:pPr>
      <w:r>
        <w:t xml:space="preserve">Civil Engineer Professional Services</w:t>
      </w:r>
    </w:p>
    <w:p>
      <w:pPr>
        <w:pStyle w:val="FirstParagraph"/>
      </w:pPr>
      <w:r>
        <w:t xml:space="preserve">Malaysia Kuala Lumpur | Federal Territory of Kuala Lumpur, Wilayah Persekutuan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QE/CL/2025/0487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KL-CE-2025-STR-0912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Meridian Civil Engineering Sdn. Bhd.</w:t>
      </w:r>
    </w:p>
    <w:p>
      <w:pPr>
        <w:pStyle w:val="BodyText"/>
      </w:pPr>
      <w:r>
        <w:t xml:space="preserve">Level 12, Menara Sentral, Jalan Stesen Sentral 5,</w:t>
      </w:r>
    </w:p>
    <w:p>
      <w:pPr>
        <w:pStyle w:val="BodyText"/>
      </w:pPr>
      <w:r>
        <w:t xml:space="preserve">50470 Kuala Lumpur, Malaysia</w:t>
      </w:r>
    </w:p>
    <w:p>
      <w:pPr>
        <w:pStyle w:val="BodyText"/>
      </w:pPr>
      <w:r>
        <w:t xml:space="preserve">Reg. No: 201901045678 (X)</w:t>
      </w:r>
    </w:p>
    <w:p>
      <w:pPr>
        <w:pStyle w:val="BodyText"/>
      </w:pPr>
      <w:r>
        <w:t xml:space="preserve">Tel: +603-2181 4567</w:t>
      </w:r>
    </w:p>
    <w:p>
      <w:pPr>
        <w:pStyle w:val="BodyText"/>
      </w:pPr>
      <w:r>
        <w:t xml:space="preserve">Email: quotations@meridiancivil.com.my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Client Name: [Client / Company Name]</w:t>
      </w:r>
    </w:p>
    <w:p>
      <w:pPr>
        <w:pStyle w:val="BodyText"/>
      </w:pPr>
      <w:r>
        <w:t xml:space="preserve">Address: [Client Address],</w:t>
      </w:r>
    </w:p>
    <w:p>
      <w:pPr>
        <w:pStyle w:val="BodyText"/>
      </w:pPr>
      <w:r>
        <w:t xml:space="preserve">Kuala Lumpur, Malaysia</w:t>
      </w:r>
    </w:p>
    <w:p>
      <w:pPr>
        <w:pStyle w:val="BodyText"/>
      </w:pPr>
      <w:r>
        <w:t xml:space="preserve">Attention: [Project Manager Name]</w:t>
      </w:r>
    </w:p>
    <w:p>
      <w:pPr>
        <w:pStyle w:val="BodyText"/>
      </w:pPr>
      <w:r>
        <w:t xml:space="preserve">Tel: [Client Phone Number]</w:t>
      </w:r>
    </w:p>
    <w:p>
      <w:pPr>
        <w:pStyle w:val="BodyText"/>
      </w:pPr>
      <w:r>
        <w:t xml:space="preserve">Email: [Client Email Address]</w:t>
      </w:r>
    </w:p>
    <w:p>
      <w:pPr>
        <w:pStyle w:val="BodyText"/>
      </w:pPr>
      <w:r>
        <w:t xml:space="preserve">1. SCOPE OF WORK – CIVIL ENGINEER SERVICES IN MALAYSIA KUALA LUMPUR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Civil Engineering Sdn. Bhd. to provide a comprehensive and itemised cost breakdown for the engagement of a licensed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and associated professional services for the construction, structural assessment, and infrastructure development project located in</w:t>
      </w:r>
      <w:r>
        <w:t xml:space="preserve"> </w:t>
      </w:r>
      <w:r>
        <w:t xml:space="preserve">Malaysia Kuala Lumpur</w:t>
      </w:r>
      <w:r>
        <w:t xml:space="preserve">. The scope encompasses all civil engineering consultancy, design, supervision, and compliance activities required under the Local and Federal Government Building By-Laws 1984, the Uniform Building By-Laws (UBBL), and the guidelines set forth by the Board of Engineers Malaysia (BEM) and the Department of Buildings and Construction (JKR) for the Kuala Lumpur Federal Territory.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specifically tailored to the regulatory, geological, and climatic conditions unique to</w:t>
      </w:r>
      <w:r>
        <w:t xml:space="preserve"> </w:t>
      </w:r>
      <w:r>
        <w:t xml:space="preserve">Malaysia Kuala Lumpur</w:t>
      </w:r>
      <w:r>
        <w:t xml:space="preserve">, including considerations for tropical rainfall intensity, soil bearing capacity typical of the Klang Valley alluvial deposits, and seismic microzonation parameters as defined by the Malaysian Standard MS 1553.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investigation, geotechnical survey, and soil classification for the project site in Malaysia Kuala Lumpur, including borehole drilling (minimum 3 boreholes, 15m depth each) and laboratory testing per BS 1377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design and engineering drawings (foundation, substructure, superstructure, and roof) prepared by a registered Civil Engineer, including load calculations, finite element analysis, and compliance with MS 1555 and MS 1553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building plans to the Kuala Lumpur City Hall (DBKL) for approval, including all statutory drawings, structural calculations, and environmental impact assessment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and site inspection by the appointed Civil Engineer, including weekly progress reports, material quality control, concrete cube testing coordination, and as-built documentation (estimated 18-month construction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and structural monitoring during construction phase, including settlement monitoring, pile load testing supervision, and dewatering system performance review specific to the Malaysia Kuala Lumpur groundwater conditions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structural certification, completion report, and issuance of Certificate of Practical Completion (CPC) by the licensed Civil Engineer in accordance with BEM requirements for Malaysia Kuala Lumpur projects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 with statutory bodies including DBKL, JKR, PAM (Public Works Department), and the Department of Environment (DOE) for all permits, inspections, and compliance sign-offs in the Kuala Lumpur Federal Territory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allowance for design revisions, additional site investigations, or unforeseen geotechnical conditions (capped at 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Sales and Service Tax (SST) @ 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33,192.00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586,392.00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all rates and conditions are subject to revision based on prevailing market conditions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shall be performed by a Professional Engineer (Ir.) registered with the Board of Engineers Malaysia (BEM) and holding a valid Practising Certificate (PC) for the state of Kuala Lumpur.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design and DBKL plan approval, and 30% upon issuance of the Certificate of Practical Completion.</w:t>
      </w:r>
    </w:p>
    <w:p>
      <w:pPr>
        <w:numPr>
          <w:ilvl w:val="0"/>
          <w:numId w:val="1001"/>
        </w:numPr>
        <w:pStyle w:val="Compact"/>
      </w:pPr>
      <w:r>
        <w:t xml:space="preserve">All work shall comply with the Uniform Building By-Laws (UBBL) 1984, the Local Government Building By-Laws, Malaysian Standards (MS), and all applicable regulations of the Kuala Lumpur City Hall (DBKL) and the Federal Government of Malaysia.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maintain professional indemnity insurance with a minimum coverage of RM 5,000,000 for the duration of the project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variation in scope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variation order and additional cost assessment.</w:t>
      </w:r>
    </w:p>
    <w:p>
      <w:pPr>
        <w:numPr>
          <w:ilvl w:val="0"/>
          <w:numId w:val="1001"/>
        </w:numPr>
        <w:pStyle w:val="Compact"/>
      </w:pPr>
      <w:r>
        <w:t xml:space="preserve">All drawings, reports, and documentation produced under this engagement shall become the property of the client upon full payment.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retains the right to use the project as a reference in professional portfolios.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accordance with the rules of the Malaysian Institute of Arbitrators (MIA), with the seat of arbitration in Kuala Lumpur, Malaysia.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a formal agreement is executed by both parties. The terms herein are indicative and subject to final contractual documentation.</w:t>
      </w:r>
    </w:p>
    <w:p>
      <w:pPr>
        <w:pStyle w:val="FirstParagraph"/>
      </w:pPr>
      <w:r>
        <w:t xml:space="preserve">4. ACCEPTANCE AND AUTHORITY</w:t>
      </w:r>
    </w:p>
    <w:p>
      <w:pPr>
        <w:pStyle w:val="BodyText"/>
      </w:pPr>
      <w:r>
        <w:t xml:space="preserve">By signing below, the client acknowledges and accepts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for the project located in</w:t>
      </w:r>
      <w:r>
        <w:t xml:space="preserve"> </w:t>
      </w:r>
      <w:r>
        <w:t xml:space="preserve">Malaysia Kuala Lumpur</w:t>
      </w:r>
      <w:r>
        <w:t xml:space="preserve">. The client confirms that all project details, site access, and regulatory prerequisites have been verified and are accurate as of the date of acceptance.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Meridian Civil Engineering Sdn. Bhd.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Ir. Ahmad Faizal bin Rahman</w:t>
      </w:r>
    </w:p>
    <w:p>
      <w:pPr>
        <w:pStyle w:val="BodyText"/>
      </w:pPr>
      <w:r>
        <w:t xml:space="preserve">Designation: Principal Civil Engineer / Director</w:t>
      </w:r>
    </w:p>
    <w:p>
      <w:pPr>
        <w:pStyle w:val="BodyText"/>
      </w:pPr>
      <w:r>
        <w:t xml:space="preserve">BEM Reg. No: 0123456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Designation: ___________________________</w:t>
      </w:r>
    </w:p>
    <w:p>
      <w:pPr>
        <w:pStyle w:val="BodyText"/>
      </w:pPr>
      <w:r>
        <w:t xml:space="preserve">Company: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Meridian Civil Engineering Sdn. Bhd. | Level 12, Menara Sentral, Jalan Stesen Sentral 5, 50470 Kuala Lumpur, Malaysia</w:t>
      </w:r>
    </w:p>
    <w:p>
      <w:pPr>
        <w:pStyle w:val="BodyText"/>
      </w:pPr>
      <w:r>
        <w:t xml:space="preserve">This Quotation Estimate document is the property of Meridian Civil Engineering Sdn. Bhd. and is intended solely for the named client. Unauthorised reproduction or distribution is prohibited.</w:t>
      </w:r>
    </w:p>
    <w:p>
      <w:pPr>
        <w:pStyle w:val="BodyText"/>
      </w:pPr>
      <w:r>
        <w:t xml:space="preserve">Document Reference: QE/CL/2025/0487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Malaysia Kuala Lumpur</dc:title>
  <dc:creator/>
  <dc:language>en</dc:language>
  <cp:keywords/>
  <dcterms:created xsi:type="dcterms:W3CDTF">2026-10-10T09:17:01Z</dcterms:created>
  <dcterms:modified xsi:type="dcterms:W3CDTF">2026-10-10T09:17:01Z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