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Engineering &amp; Consulting SARL</w:t>
      </w:r>
    </w:p>
    <w:p>
      <w:pPr>
        <w:pStyle w:val="BodyText"/>
      </w:pPr>
      <w:r>
        <w:t xml:space="preserve">12, Boulevard Mohammed V, Quartier Gauthier, 20000 Casablanca, Morocco</w:t>
      </w:r>
    </w:p>
    <w:p>
      <w:pPr>
        <w:pStyle w:val="BodyText"/>
      </w:pPr>
      <w:r>
        <w:t xml:space="preserve">Tel: +212 522-345-678 | Email: info@atlas-engineering.ma</w:t>
      </w:r>
    </w:p>
    <w:p>
      <w:pPr>
        <w:pStyle w:val="BodyText"/>
      </w:pPr>
      <w:r>
        <w:t xml:space="preserve">RC: 456789 Casablanca | ICE: 002345678000091 | IF: 45678901</w:t>
      </w:r>
    </w:p>
    <w:p>
      <w:pPr>
        <w:pStyle w:val="BodyText"/>
      </w:pPr>
      <w:r>
        <w:t xml:space="preserve">Civil Engineer Services – Morocco Casablanca</w:t>
      </w:r>
    </w:p>
    <w:bookmarkEnd w:id="20"/>
    <w:p>
      <w:pPr>
        <w:pStyle w:val="BodyText"/>
      </w:pPr>
      <w:r>
        <w:rPr>
          <w:bCs/>
          <w:b/>
        </w:rPr>
        <w:t xml:space="preserve">Quotation Estimate No.:</w:t>
      </w:r>
      <w:r>
        <w:t xml:space="preserve"> </w:t>
      </w:r>
      <w:r>
        <w:t xml:space="preserve">QE-2025-CB-0472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Prepared For:</w:t>
      </w:r>
      <w:r>
        <w:br/>
      </w:r>
      <w:r>
        <w:t xml:space="preserve">Mr. Youssef El Amrani</w:t>
      </w:r>
      <w:r>
        <w:br/>
      </w:r>
      <w:r>
        <w:t xml:space="preserve">El Amrani Developments SARL</w:t>
      </w:r>
      <w:r>
        <w:br/>
      </w:r>
      <w:r>
        <w:t xml:space="preserve">45, Avenue Hassan II, 20100 Casablanca, Morocco</w:t>
      </w:r>
      <w:r>
        <w:br/>
      </w:r>
      <w:r>
        <w:t xml:space="preserve">Tel: +212 661-234-567</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Atlas Engineering &amp; Consulting SARL, a licensed and accredited</w:t>
      </w:r>
      <w:r>
        <w:t xml:space="preserve"> </w:t>
      </w:r>
      <w:r>
        <w:t xml:space="preserve">Civil Engineer</w:t>
      </w:r>
      <w:r>
        <w:t xml:space="preserve"> </w:t>
      </w:r>
      <w:r>
        <w:t xml:space="preserve">firm operating in</w:t>
      </w:r>
      <w:r>
        <w:t xml:space="preserve"> </w:t>
      </w:r>
      <w:r>
        <w:t xml:space="preserve">Morocco Casablanca</w:t>
      </w:r>
      <w:r>
        <w:t xml:space="preserve">, to provide Mr. Youssef El Amrani with a comprehensive and transparent breakdown of professional services, materials, and associated costs for the structural design, site supervision, and technical consultancy of the proposed residential and commercial building project located in the Anfa district of Casablanca. This document serves as the definitive</w:t>
      </w:r>
      <w:r>
        <w:t xml:space="preserve"> </w:t>
      </w:r>
      <w:r>
        <w:t xml:space="preserve">Quotation Estimate</w:t>
      </w:r>
      <w:r>
        <w:t xml:space="preserve"> </w:t>
      </w:r>
      <w:r>
        <w:t xml:space="preserve">for all engineering deliverables and shall remain binding for the period specified above.</w:t>
      </w:r>
    </w:p>
    <w:bookmarkEnd w:id="21"/>
    <w:bookmarkStart w:id="22" w:name="scope-of-civil-engineer-services"/>
    <w:p>
      <w:pPr>
        <w:pStyle w:val="Heading2"/>
      </w:pPr>
      <w:r>
        <w:t xml:space="preserve">2. Scope of Civil Engineer Services</w:t>
      </w:r>
    </w:p>
    <w:p>
      <w:pPr>
        <w:pStyle w:val="FirstParagraph"/>
      </w:pPr>
      <w:r>
        <w:t xml:space="preserve">As a registered</w:t>
      </w:r>
      <w:r>
        <w:t xml:space="preserve"> </w:t>
      </w:r>
      <w:r>
        <w:t xml:space="preserve">Civil Engineer</w:t>
      </w:r>
      <w:r>
        <w:t xml:space="preserve"> </w:t>
      </w:r>
      <w:r>
        <w:t xml:space="preserve">in</w:t>
      </w:r>
      <w:r>
        <w:t xml:space="preserve"> </w:t>
      </w:r>
      <w:r>
        <w:t xml:space="preserve">Morocco Casablanca</w:t>
      </w:r>
      <w:r>
        <w:t xml:space="preserve">, our firm is committed to delivering full-spectrum structural engineering services in compliance with the Moroccan Building Code (Réglementation de Construction), the seismic design standards (RPS 2011), and all applicable municipal regulations of the Grand Casablanca-Settat region. The scope of work covered under this</w:t>
      </w:r>
      <w:r>
        <w:t xml:space="preserve"> </w:t>
      </w:r>
      <w:r>
        <w:t xml:space="preserve">Quotation Estimate</w:t>
      </w:r>
      <w:r>
        <w:t xml:space="preserve"> </w:t>
      </w:r>
      <w:r>
        <w:t xml:space="preserve">includes the following:</w:t>
      </w:r>
    </w:p>
    <w:p>
      <w:pPr>
        <w:numPr>
          <w:ilvl w:val="0"/>
          <w:numId w:val="1001"/>
        </w:numPr>
        <w:pStyle w:val="Compact"/>
      </w:pPr>
      <w:r>
        <w:t xml:space="preserve">Geotechnical investigation review and foundation design (raft and pile foundations)</w:t>
      </w:r>
    </w:p>
    <w:p>
      <w:pPr>
        <w:numPr>
          <w:ilvl w:val="0"/>
          <w:numId w:val="1001"/>
        </w:numPr>
        <w:pStyle w:val="Compact"/>
      </w:pPr>
      <w:r>
        <w:t xml:space="preserve">Structural design of reinforced concrete frame (R+6 levels) including columns, beams, slabs, and shear walls</w:t>
      </w:r>
    </w:p>
    <w:p>
      <w:pPr>
        <w:numPr>
          <w:ilvl w:val="0"/>
          <w:numId w:val="1001"/>
        </w:numPr>
        <w:pStyle w:val="Compact"/>
      </w:pPr>
      <w:r>
        <w:t xml:space="preserve">Seismic analysis and design per RPS 2011 for Zone IIb (Casablanca seismic zone)</w:t>
      </w:r>
    </w:p>
    <w:p>
      <w:pPr>
        <w:numPr>
          <w:ilvl w:val="0"/>
          <w:numId w:val="1001"/>
        </w:numPr>
        <w:pStyle w:val="Compact"/>
      </w:pPr>
      <w:r>
        <w:t xml:space="preserve">Structural drawings and detailed reinforcement schedules for all floors</w:t>
      </w:r>
    </w:p>
    <w:p>
      <w:pPr>
        <w:numPr>
          <w:ilvl w:val="0"/>
          <w:numId w:val="1001"/>
        </w:numPr>
        <w:pStyle w:val="Compact"/>
      </w:pPr>
      <w:r>
        <w:t xml:space="preserve">Bill of Quantities (BOQ) for structural concrete, steel, and formwork</w:t>
      </w:r>
    </w:p>
    <w:p>
      <w:pPr>
        <w:numPr>
          <w:ilvl w:val="0"/>
          <w:numId w:val="1001"/>
        </w:numPr>
        <w:pStyle w:val="Compact"/>
      </w:pPr>
      <w:r>
        <w:t xml:space="preserve">On-site structural supervision and quality control during construction phase</w:t>
      </w:r>
    </w:p>
    <w:p>
      <w:pPr>
        <w:numPr>
          <w:ilvl w:val="0"/>
          <w:numId w:val="1001"/>
        </w:numPr>
        <w:pStyle w:val="Compact"/>
      </w:pPr>
      <w:r>
        <w:t xml:space="preserve">Coordination with architectural, MEP, and landscape engineering disciplines</w:t>
      </w:r>
    </w:p>
    <w:p>
      <w:pPr>
        <w:numPr>
          <w:ilvl w:val="0"/>
          <w:numId w:val="1001"/>
        </w:numPr>
        <w:pStyle w:val="Compact"/>
      </w:pPr>
      <w:r>
        <w:t xml:space="preserve">Preparation of the technical dossier for the Casablanca municipal building permit (Permis de Construire)</w:t>
      </w:r>
    </w:p>
    <w:p>
      <w:pPr>
        <w:numPr>
          <w:ilvl w:val="0"/>
          <w:numId w:val="1001"/>
        </w:numPr>
        <w:pStyle w:val="Compact"/>
      </w:pPr>
      <w:r>
        <w:t xml:space="preserve">As-built documentation and final structural certification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Geotechnical report review &amp; foundation design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Structural design – R+6 reinforced concrete frame (seismic RPS 2011)</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Structural drawings &amp; reinforcement schedules (all floors)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Bill of Quantities preparation (concrete, steel, formwork)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On-site structural supervision (12 months, 3 visits/week)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Municipal building permit dossier preparation (Casablanca)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As-built documentation &amp; final structural certification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Coordination meetings with multidisciplinary team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r>
      <w:tr>
        <w:tc>
          <w:tcPr>
            <w:gridSpan w:val="5"/>
          </w:tcPr>
          <w:p>
            <w:pPr>
              <w:pStyle w:val="Compact"/>
              <w:jc w:val="left"/>
            </w:pPr>
            <w:r>
              <w:t xml:space="preserve">Subtotal (MAD)</w:t>
            </w:r>
          </w:p>
        </w:tc>
        <w:tc>
          <w:tcPr/>
          <w:p>
            <w:pPr>
              <w:pStyle w:val="Compact"/>
              <w:jc w:val="left"/>
            </w:pPr>
            <w:r>
              <w:t xml:space="preserve">811,000</w:t>
            </w:r>
          </w:p>
        </w:tc>
      </w:tr>
      <w:tr>
        <w:tc>
          <w:tcPr>
            <w:gridSpan w:val="5"/>
          </w:tcPr>
          <w:p>
            <w:pPr>
              <w:pStyle w:val="Compact"/>
              <w:jc w:val="left"/>
            </w:pPr>
            <w:r>
              <w:t xml:space="preserve">VAT (20%) – Morocco Casablanca</w:t>
            </w:r>
          </w:p>
        </w:tc>
        <w:tc>
          <w:tcPr/>
          <w:p>
            <w:pPr>
              <w:pStyle w:val="Compact"/>
              <w:jc w:val="left"/>
            </w:pPr>
            <w:r>
              <w:t xml:space="preserve">162,200</w:t>
            </w:r>
          </w:p>
        </w:tc>
      </w:tr>
      <w:tr>
        <w:tc>
          <w:tcPr>
            <w:gridSpan w:val="5"/>
          </w:tcPr>
          <w:p>
            <w:pPr>
              <w:pStyle w:val="Compact"/>
              <w:jc w:val="left"/>
            </w:pPr>
            <w:r>
              <w:rPr>
                <w:bCs/>
                <w:b/>
              </w:rPr>
              <w:t xml:space="preserve">GRAND TOTAL (MAD)</w:t>
            </w:r>
          </w:p>
        </w:tc>
        <w:tc>
          <w:tcPr/>
          <w:p>
            <w:pPr>
              <w:pStyle w:val="Compact"/>
              <w:jc w:val="left"/>
            </w:pPr>
            <w:r>
              <w:rPr>
                <w:bCs/>
                <w:b/>
              </w:rPr>
              <w:t xml:space="preserve">973,200</w:t>
            </w:r>
          </w:p>
        </w:tc>
      </w:tr>
    </w:tbl>
    <w:p>
      <w:pPr>
        <w:pStyle w:val="BodyText"/>
      </w:pPr>
      <w:r>
        <w:t xml:space="preserve">* All prices are quoted in Moroccan Dirhams (MAD). The above</w:t>
      </w:r>
      <w:r>
        <w:t xml:space="preserve"> </w:t>
      </w:r>
      <w:r>
        <w:t xml:space="preserve">Quotation Estimate</w:t>
      </w:r>
      <w:r>
        <w:t xml:space="preserve"> </w:t>
      </w:r>
      <w:r>
        <w:t xml:space="preserve">does not include third-party laboratory testing fees, which shall be billed at actual cost with prior written approval from the client.</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(MAD)</w:t>
            </w:r>
          </w:p>
        </w:tc>
        <w:tc>
          <w:tcPr/>
          <w:p>
            <w:pPr>
              <w:pStyle w:val="Compact"/>
              <w:jc w:val="left"/>
            </w:pPr>
            <w:r>
              <w:t xml:space="preserve">Trigger</w:t>
            </w:r>
          </w:p>
        </w:tc>
      </w:tr>
      <w:tr>
        <w:tc>
          <w:tcPr/>
          <w:p>
            <w:pPr>
              <w:pStyle w:val="Compact"/>
              <w:jc w:val="left"/>
            </w:pPr>
            <w:r>
              <w:t xml:space="preserve">Advance payment upon contract signing</w:t>
            </w:r>
          </w:p>
        </w:tc>
        <w:tc>
          <w:tcPr/>
          <w:p>
            <w:pPr>
              <w:pStyle w:val="Compact"/>
              <w:jc w:val="left"/>
            </w:pPr>
            <w:r>
              <w:t xml:space="preserve">30%</w:t>
            </w:r>
          </w:p>
        </w:tc>
        <w:tc>
          <w:tcPr/>
          <w:p>
            <w:pPr>
              <w:pStyle w:val="Compact"/>
              <w:jc w:val="left"/>
            </w:pPr>
            <w:r>
              <w:t xml:space="preserve">291,960</w:t>
            </w:r>
          </w:p>
        </w:tc>
        <w:tc>
          <w:tcPr/>
          <w:p>
            <w:pPr>
              <w:pStyle w:val="Compact"/>
              <w:jc w:val="left"/>
            </w:pPr>
            <w:r>
              <w:t xml:space="preserve">Signature of service agreement</w:t>
            </w:r>
          </w:p>
        </w:tc>
      </w:tr>
      <w:tr>
        <w:tc>
          <w:tcPr/>
          <w:p>
            <w:pPr>
              <w:pStyle w:val="Compact"/>
              <w:jc w:val="left"/>
            </w:pPr>
            <w:r>
              <w:t xml:space="preserve">Submission of structural design &amp; drawings</w:t>
            </w:r>
          </w:p>
        </w:tc>
        <w:tc>
          <w:tcPr/>
          <w:p>
            <w:pPr>
              <w:pStyle w:val="Compact"/>
              <w:jc w:val="left"/>
            </w:pPr>
            <w:r>
              <w:t xml:space="preserve">30%</w:t>
            </w:r>
          </w:p>
        </w:tc>
        <w:tc>
          <w:tcPr/>
          <w:p>
            <w:pPr>
              <w:pStyle w:val="Compact"/>
              <w:jc w:val="left"/>
            </w:pPr>
            <w:r>
              <w:t xml:space="preserve">291,960</w:t>
            </w:r>
          </w:p>
        </w:tc>
        <w:tc>
          <w:tcPr/>
          <w:p>
            <w:pPr>
              <w:pStyle w:val="Compact"/>
              <w:jc w:val="left"/>
            </w:pPr>
            <w:r>
              <w:t xml:space="preserve">Client approval of design package</w:t>
            </w:r>
          </w:p>
        </w:tc>
      </w:tr>
      <w:tr>
        <w:tc>
          <w:tcPr/>
          <w:p>
            <w:pPr>
              <w:pStyle w:val="Compact"/>
              <w:jc w:val="left"/>
            </w:pPr>
            <w:r>
              <w:t xml:space="preserve">Monthly supervision (12 installments)</w:t>
            </w:r>
          </w:p>
        </w:tc>
        <w:tc>
          <w:tcPr/>
          <w:p>
            <w:pPr>
              <w:pStyle w:val="Compact"/>
              <w:jc w:val="left"/>
            </w:pPr>
            <w:r>
              <w:t xml:space="preserve">30%</w:t>
            </w:r>
          </w:p>
        </w:tc>
        <w:tc>
          <w:tcPr/>
          <w:p>
            <w:pPr>
              <w:pStyle w:val="Compact"/>
              <w:jc w:val="left"/>
            </w:pPr>
            <w:r>
              <w:t xml:space="preserve">291,960</w:t>
            </w:r>
          </w:p>
        </w:tc>
        <w:tc>
          <w:tcPr/>
          <w:p>
            <w:pPr>
              <w:pStyle w:val="Compact"/>
              <w:jc w:val="left"/>
            </w:pPr>
            <w:r>
              <w:t xml:space="preserve">Monthly progress reports</w:t>
            </w:r>
          </w:p>
        </w:tc>
      </w:tr>
      <w:tr>
        <w:tc>
          <w:tcPr/>
          <w:p>
            <w:pPr>
              <w:pStyle w:val="Compact"/>
              <w:jc w:val="left"/>
            </w:pPr>
            <w:r>
              <w:t xml:space="preserve">Final as-built &amp; certification</w:t>
            </w:r>
          </w:p>
        </w:tc>
        <w:tc>
          <w:tcPr/>
          <w:p>
            <w:pPr>
              <w:pStyle w:val="Compact"/>
              <w:jc w:val="left"/>
            </w:pPr>
            <w:r>
              <w:t xml:space="preserve">10%</w:t>
            </w:r>
          </w:p>
        </w:tc>
        <w:tc>
          <w:tcPr/>
          <w:p>
            <w:pPr>
              <w:pStyle w:val="Compact"/>
              <w:jc w:val="left"/>
            </w:pPr>
            <w:r>
              <w:t xml:space="preserve">97,320</w:t>
            </w:r>
          </w:p>
        </w:tc>
        <w:tc>
          <w:tcPr/>
          <w:p>
            <w:pPr>
              <w:pStyle w:val="Compact"/>
              <w:jc w:val="left"/>
            </w:pPr>
            <w:r>
              <w:t xml:space="preserve">Project handover</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market conditions in</w:t>
      </w:r>
      <w:r>
        <w:t xml:space="preserve"> </w:t>
      </w:r>
      <w:r>
        <w:t xml:space="preserve">Morocco Casablanca</w:t>
      </w:r>
      <w:r>
        <w:t xml:space="preserve">.</w:t>
      </w:r>
    </w:p>
    <w:p>
      <w:pPr>
        <w:numPr>
          <w:ilvl w:val="0"/>
          <w:numId w:val="1002"/>
        </w:numPr>
        <w:pStyle w:val="Compact"/>
      </w:pPr>
      <w:r>
        <w:t xml:space="preserve">All</w:t>
      </w:r>
      <w:r>
        <w:t xml:space="preserve"> </w:t>
      </w:r>
      <w:r>
        <w:t xml:space="preserve">Civil Engineer</w:t>
      </w:r>
      <w:r>
        <w:t xml:space="preserve"> </w:t>
      </w:r>
      <w:r>
        <w:t xml:space="preserve">services shall be performed in strict accordance with Moroccan national standards, the RPS 2011 seismic code, and the regulations of the Direction de l'Urbanisme de Casablanca.</w:t>
      </w:r>
    </w:p>
    <w:p>
      <w:pPr>
        <w:numPr>
          <w:ilvl w:val="0"/>
          <w:numId w:val="1002"/>
        </w:numPr>
        <w:pStyle w:val="Compact"/>
      </w:pPr>
      <w:r>
        <w:t xml:space="preserve">The client shall provide timely access to the project site and all necessary architectural and geotechnical data to enable the</w:t>
      </w:r>
      <w:r>
        <w:t xml:space="preserve"> </w:t>
      </w:r>
      <w:r>
        <w:t xml:space="preserve">Civil Engineer</w:t>
      </w:r>
      <w:r>
        <w:t xml:space="preserve"> </w:t>
      </w:r>
      <w:r>
        <w:t xml:space="preserve">to proceed without delay.</w:t>
      </w:r>
    </w:p>
    <w:p>
      <w:pPr>
        <w:numPr>
          <w:ilvl w:val="0"/>
          <w:numId w:val="1002"/>
        </w:numPr>
        <w:pStyle w:val="Compact"/>
      </w:pPr>
      <w:r>
        <w:t xml:space="preserve">Any changes to the scope of work beyond the parameters defined in this</w:t>
      </w:r>
      <w:r>
        <w:t xml:space="preserve"> </w:t>
      </w:r>
      <w:r>
        <w:t xml:space="preserve">Quotation Estimate</w:t>
      </w:r>
      <w:r>
        <w:t xml:space="preserve"> </w:t>
      </w:r>
      <w:r>
        <w:t xml:space="preserve">shall be subject to a supplementary quotation and written amendment.</w:t>
      </w:r>
    </w:p>
    <w:p>
      <w:pPr>
        <w:numPr>
          <w:ilvl w:val="0"/>
          <w:numId w:val="1002"/>
        </w:numPr>
        <w:pStyle w:val="Compact"/>
      </w:pPr>
      <w:r>
        <w:t xml:space="preserve">Payment terms are net fifteen (15) days from the date of invoice issuance. Late payments shall incur a penalty of 1.5% per month as per Moroccan commercial law.</w:t>
      </w:r>
    </w:p>
    <w:p>
      <w:pPr>
        <w:numPr>
          <w:ilvl w:val="0"/>
          <w:numId w:val="1002"/>
        </w:numPr>
        <w:pStyle w:val="Compact"/>
      </w:pPr>
      <w:r>
        <w:t xml:space="preserve">Intellectual property of all design documents, calculations, and drawings produced by the</w:t>
      </w:r>
      <w:r>
        <w:t xml:space="preserve"> </w:t>
      </w:r>
      <w:r>
        <w:t xml:space="preserve">Civil Engineer</w:t>
      </w:r>
      <w:r>
        <w:t xml:space="preserve"> </w:t>
      </w:r>
      <w:r>
        <w:t xml:space="preserve">firm shall remain the property of Atlas Engineering &amp; Consulting SARL until full payment is received.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Disputes arising from this engagement shall be resolved through the competent courts of Casablanca, Morocco.</w:t>
      </w:r>
    </w:p>
    <w:bookmarkEnd w:id="25"/>
    <w:bookmarkStart w:id="26" w:name="X63bae34c9069723b0fc32f51fcfbdb96b60fb9e"/>
    <w:p>
      <w:pPr>
        <w:pStyle w:val="Heading2"/>
      </w:pPr>
      <w:r>
        <w:t xml:space="preserve">6. Professional Qualifications and Compliance</w:t>
      </w:r>
    </w:p>
    <w:p>
      <w:pPr>
        <w:pStyle w:val="FirstParagraph"/>
      </w:pPr>
      <w:r>
        <w:t xml:space="preserve">Atlas Engineering &amp; Consulting SARL is a registered</w:t>
      </w:r>
      <w:r>
        <w:t xml:space="preserve"> </w:t>
      </w:r>
      <w:r>
        <w:t xml:space="preserve">Civil Engineer</w:t>
      </w:r>
      <w:r>
        <w:t xml:space="preserve"> </w:t>
      </w:r>
      <w:r>
        <w:t xml:space="preserve">firm holding a valid professional license issued by the Ordre des Ingénieurs du Maroc (OIM) and is fully authorized to practice structural engineering in</w:t>
      </w:r>
      <w:r>
        <w:t xml:space="preserve"> </w:t>
      </w:r>
      <w:r>
        <w:t xml:space="preserve">Morocco Casablanca</w:t>
      </w:r>
      <w:r>
        <w:t xml:space="preserve"> </w:t>
      </w:r>
      <w:r>
        <w:t xml:space="preserve">and the wider Grand Casablanca-Settat region. Our lead</w:t>
      </w:r>
      <w:r>
        <w:t xml:space="preserve"> </w:t>
      </w:r>
      <w:r>
        <w:t xml:space="preserve">Civil Engineer</w:t>
      </w:r>
      <w:r>
        <w:t xml:space="preserve">, Mr. Karim Benjelloun (OIM Registration No. 12345), holds over 18 years of experience in residential, commercial, and industrial structural projects across Casablanca, Rabat, and Tangier. All engineering deliverables under this</w:t>
      </w:r>
      <w:r>
        <w:t xml:space="preserve"> </w:t>
      </w:r>
      <w:r>
        <w:t xml:space="preserve">Quotation Estimate</w:t>
      </w:r>
      <w:r>
        <w:t xml:space="preserve"> </w:t>
      </w:r>
      <w:r>
        <w:t xml:space="preserve">are covered by professional liability insurance (RC Professionnelle) with a coverage limit of 10,000,000 MAD.</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Civil Engineer</w:t>
      </w:r>
      <w:r>
        <w:t xml:space="preserve"> </w:t>
      </w:r>
      <w:r>
        <w:t xml:space="preserve">services to be delivered in</w:t>
      </w:r>
      <w:r>
        <w:t xml:space="preserve"> </w:t>
      </w:r>
      <w:r>
        <w:t xml:space="preserve">Morocco Casablanca</w:t>
      </w:r>
      <w:r>
        <w:t xml:space="preserve">. This signature does not constitute a final contract but indicates the client's intent to proceed with the engagement.</w:t>
      </w:r>
    </w:p>
    <w:p>
      <w:pPr>
        <w:pStyle w:val="BodyText"/>
      </w:pPr>
      <w:r>
        <w:rPr>
          <w:bCs/>
          <w:b/>
        </w:rPr>
        <w:t xml:space="preserve">For Atlas Engineering &amp; Consulting SARL</w:t>
      </w:r>
      <w:r>
        <w:br/>
      </w:r>
      <w:r>
        <w:t xml:space="preserve">Mr. Karim Benjelloun – Lead Civil Engineer</w:t>
      </w:r>
      <w:r>
        <w:br/>
      </w:r>
      <w:r>
        <w:t xml:space="preserve">Date: _______________</w:t>
      </w:r>
    </w:p>
    <w:p>
      <w:pPr>
        <w:pStyle w:val="BodyText"/>
      </w:pPr>
      <w:r>
        <w:rPr>
          <w:bCs/>
          <w:b/>
        </w:rPr>
        <w:t xml:space="preserve">For the Client – El Amrani Developments SARL</w:t>
      </w:r>
      <w:r>
        <w:br/>
      </w:r>
      <w:r>
        <w:t xml:space="preserve">Mr. Youssef El Amrani</w:t>
      </w:r>
      <w:r>
        <w:br/>
      </w:r>
      <w:r>
        <w:t xml:space="preserve">Date: _______________</w:t>
      </w:r>
    </w:p>
    <w:p>
      <w:pPr>
        <w:pStyle w:val="BodyText"/>
      </w:pPr>
      <w:r>
        <w:t xml:space="preserve">This Quotation Estimate document was prepared by Atlas Engineering &amp; Consulting SARL, a licensed Civil Engineer firm based in Morocco Casablanca.</w:t>
      </w:r>
      <w:r>
        <w:br/>
      </w:r>
      <w:r>
        <w:t xml:space="preserve">Document Reference: QE-2025-CB-0472 | Page 1 of 1 | Confidential – For Client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Morocco Casablanca</dc:title>
  <dc:creator/>
  <dc:language>en</dc:language>
  <cp:keywords/>
  <dcterms:created xsi:type="dcterms:W3CDTF">2026-10-10T05:47:32Z</dcterms:created>
  <dcterms:modified xsi:type="dcterms:W3CDTF">2026-10-10T05:47:32Z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