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Civil</w:t>
      </w:r>
      <w:r>
        <w:t xml:space="preserve"> </w:t>
      </w:r>
      <w:r>
        <w:t xml:space="preserve">Engineer</w:t>
      </w:r>
      <w:r>
        <w:t xml:space="preserve"> </w:t>
      </w:r>
      <w:r>
        <w:t xml:space="preserve">Services</w:t>
      </w:r>
      <w:r>
        <w:t xml:space="preserve"> </w:t>
      </w:r>
      <w:r>
        <w:t xml:space="preserve">-</w:t>
      </w:r>
      <w:r>
        <w:t xml:space="preserve"> </w:t>
      </w:r>
      <w:r>
        <w:t xml:space="preserve">Nepal</w:t>
      </w:r>
      <w:r>
        <w:t xml:space="preserve"> </w:t>
      </w:r>
      <w:r>
        <w:t xml:space="preserve">Kathmandu</w:t>
      </w:r>
    </w:p>
    <w:bookmarkStart w:id="20" w:name="X6d628c162452946a4b231d61e1d6b6eca3998b8"/>
    <w:p>
      <w:pPr>
        <w:pStyle w:val="Heading1"/>
      </w:pPr>
      <w:r>
        <w:t xml:space="preserve">Shrestha &amp; Associates Civil Engineering Consultants</w:t>
      </w:r>
    </w:p>
    <w:p>
      <w:pPr>
        <w:pStyle w:val="FirstParagraph"/>
      </w:pPr>
      <w:r>
        <w:t xml:space="preserve">Plot No. 47, New Baneshwor Marg, Kathmandu, Nepal</w:t>
      </w:r>
    </w:p>
    <w:p>
      <w:pPr>
        <w:pStyle w:val="BodyText"/>
      </w:pPr>
      <w:r>
        <w:t xml:space="preserve">Phone: +977-1-4765230 | Email: info@shresthaeng.np | Reg. No: NEA-2021-04582</w:t>
      </w:r>
    </w:p>
    <w:p>
      <w:pPr>
        <w:pStyle w:val="BodyText"/>
      </w:pPr>
      <w:r>
        <w:t xml:space="preserve">Licensed Civil Engineer Firm | Nepal Engineering Council (NEC) Certified</w:t>
      </w:r>
    </w:p>
    <w:bookmarkEnd w:id="20"/>
    <w:p>
      <w:pPr>
        <w:pStyle w:val="BodyText"/>
      </w:pPr>
      <w:r>
        <w:t xml:space="preserve">Quotation Estimate</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Estimate No.</w:t>
            </w:r>
          </w:p>
        </w:tc>
        <w:tc>
          <w:tcPr/>
          <w:p>
            <w:pPr>
              <w:pStyle w:val="Compact"/>
              <w:jc w:val="left"/>
            </w:pPr>
            <w:r>
              <w:t xml:space="preserve">QTE-2025-00847</w:t>
            </w:r>
          </w:p>
        </w:tc>
      </w:tr>
      <w:tr>
        <w:tc>
          <w:tcPr/>
          <w:p>
            <w:pPr>
              <w:pStyle w:val="Compact"/>
              <w:jc w:val="left"/>
            </w:pPr>
            <w:r>
              <w:t xml:space="preserve">Date of Issue</w:t>
            </w:r>
          </w:p>
        </w:tc>
        <w:tc>
          <w:tcPr/>
          <w:p>
            <w:pPr>
              <w:pStyle w:val="Compact"/>
              <w:jc w:val="left"/>
            </w:pPr>
            <w:r>
              <w:t xml:space="preserve">15 June 2025 (B.S. 2082/03/30)</w:t>
            </w:r>
          </w:p>
        </w:tc>
      </w:tr>
      <w:tr>
        <w:tc>
          <w:tcPr/>
          <w:p>
            <w:pPr>
              <w:pStyle w:val="Compact"/>
              <w:jc w:val="left"/>
            </w:pPr>
            <w:r>
              <w:t xml:space="preserve">Validity Period</w:t>
            </w:r>
          </w:p>
        </w:tc>
        <w:tc>
          <w:tcPr/>
          <w:p>
            <w:pPr>
              <w:pStyle w:val="Compact"/>
              <w:jc w:val="left"/>
            </w:pPr>
            <w:r>
              <w:t xml:space="preserve">30 days from the date of issue</w:t>
            </w:r>
          </w:p>
        </w:tc>
      </w:tr>
      <w:tr>
        <w:tc>
          <w:tcPr/>
          <w:p>
            <w:pPr>
              <w:pStyle w:val="Compact"/>
              <w:jc w:val="left"/>
            </w:pPr>
            <w:r>
              <w:t xml:space="preserve">Client Name</w:t>
            </w:r>
          </w:p>
        </w:tc>
        <w:tc>
          <w:tcPr/>
          <w:p>
            <w:pPr>
              <w:pStyle w:val="Compact"/>
              <w:jc w:val="left"/>
            </w:pPr>
            <w:r>
              <w:t xml:space="preserve">Mr. Rajendra K.C., Director, Himalayan Infrastructure Development Pvt. Ltd.</w:t>
            </w:r>
          </w:p>
        </w:tc>
      </w:tr>
      <w:tr>
        <w:tc>
          <w:tcPr/>
          <w:p>
            <w:pPr>
              <w:pStyle w:val="Compact"/>
              <w:jc w:val="left"/>
            </w:pPr>
            <w:r>
              <w:t xml:space="preserve">Client Address</w:t>
            </w:r>
          </w:p>
        </w:tc>
        <w:tc>
          <w:tcPr/>
          <w:p>
            <w:pPr>
              <w:pStyle w:val="Compact"/>
              <w:jc w:val="left"/>
            </w:pPr>
            <w:r>
              <w:t xml:space="preserve">House No. 212, Jhamsikhel, Lalitpur, Nepal Kathmandu Valley</w:t>
            </w:r>
          </w:p>
        </w:tc>
      </w:tr>
      <w:tr>
        <w:tc>
          <w:tcPr/>
          <w:p>
            <w:pPr>
              <w:pStyle w:val="Compact"/>
              <w:jc w:val="left"/>
            </w:pPr>
            <w:r>
              <w:t xml:space="preserve">Project Location</w:t>
            </w:r>
          </w:p>
        </w:tc>
        <w:tc>
          <w:tcPr/>
          <w:p>
            <w:pPr>
              <w:pStyle w:val="Compact"/>
              <w:jc w:val="left"/>
            </w:pPr>
            <w:r>
              <w:t xml:space="preserve">Thamel, Kathmandu, Nepal</w:t>
            </w:r>
          </w:p>
        </w:tc>
      </w:tr>
      <w:tr>
        <w:tc>
          <w:tcPr/>
          <w:p>
            <w:pPr>
              <w:pStyle w:val="Compact"/>
              <w:jc w:val="left"/>
            </w:pPr>
            <w:r>
              <w:t xml:space="preserve">Project Title</w:t>
            </w:r>
          </w:p>
        </w:tc>
        <w:tc>
          <w:tcPr/>
          <w:p>
            <w:pPr>
              <w:pStyle w:val="Compact"/>
              <w:jc w:val="left"/>
            </w:pPr>
            <w:r>
              <w:t xml:space="preserve">Design and Structural Supervision of a 6-Story Residential Building</w:t>
            </w:r>
          </w:p>
        </w:tc>
      </w:tr>
      <w:tr>
        <w:tc>
          <w:tcPr/>
          <w:p>
            <w:pPr>
              <w:pStyle w:val="Compact"/>
              <w:jc w:val="left"/>
            </w:pPr>
            <w:r>
              <w:t xml:space="preserve">Prepared By</w:t>
            </w:r>
          </w:p>
        </w:tc>
        <w:tc>
          <w:tcPr/>
          <w:p>
            <w:pPr>
              <w:pStyle w:val="Compact"/>
              <w:jc w:val="left"/>
            </w:pPr>
            <w:r>
              <w:t xml:space="preserve">Eng. Prakash Shrestha, M.Sc. (Civil Engineering), P.E.</w:t>
            </w:r>
          </w:p>
        </w:tc>
      </w:tr>
    </w:tbl>
    <w:p>
      <w:pPr>
        <w:pStyle w:val="BodyText"/>
      </w:pPr>
      <w:r>
        <w:t xml:space="preserve">1. Introduction and Scope of Work</w:t>
      </w:r>
    </w:p>
    <w:p>
      <w:pPr>
        <w:pStyle w:val="BodyText"/>
      </w:pPr>
      <w:r>
        <w:t xml:space="preserve">This Quotation Estimate is formally issued by Shrestha &amp; Associates Civil Engineering Consultants, a registered and licensed firm of Civil Engineer professionals operating in Nepal Kathmandu, to provide comprehensive structural design, engineering consultancy, and on-site supervision services for the above-referenced residential building project. Our team of qualified Civil Engineer specialists has assessed the project requirements in accordance with the Nepal National Code (NBC 101-2015), the Nepal Building Code, and applicable seismic design provisions for the Kathmandu Valley region, which falls under Seismic Zone IV (high seismicity).</w:t>
      </w:r>
    </w:p>
    <w:p>
      <w:pPr>
        <w:pStyle w:val="BodyText"/>
      </w:pPr>
      <w:r>
        <w:t xml:space="preserve">The scope of this Quotation Estimate encompasses the full lifecycle of structural engineering services, from initial site investigation and geotechnical assessment through to final structural design, construction supervision, and as-built documentation. All services are to be delivered by a senior Civil Engineer with a minimum of fifteen years of experience in Nepal Kathmandu, supported by a team of junior engineers, draftsmen, and site inspectors.</w:t>
      </w:r>
    </w:p>
    <w:p>
      <w:pPr>
        <w:pStyle w:val="BodyText"/>
      </w:pPr>
      <w:r>
        <w:t xml:space="preserve">2. Itemized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Sr. No.</w:t>
            </w:r>
          </w:p>
        </w:tc>
        <w:tc>
          <w:tcPr/>
          <w:p>
            <w:pPr>
              <w:pStyle w:val="Compact"/>
              <w:jc w:val="left"/>
            </w:pPr>
            <w:r>
              <w:t xml:space="preserve">Description of Service</w:t>
            </w:r>
          </w:p>
        </w:tc>
        <w:tc>
          <w:tcPr/>
          <w:p>
            <w:pPr>
              <w:pStyle w:val="Compact"/>
              <w:jc w:val="left"/>
            </w:pPr>
            <w:r>
              <w:t xml:space="preserve">Unit</w:t>
            </w:r>
          </w:p>
        </w:tc>
        <w:tc>
          <w:tcPr/>
          <w:p>
            <w:pPr>
              <w:pStyle w:val="Compact"/>
              <w:jc w:val="left"/>
            </w:pPr>
            <w:r>
              <w:t xml:space="preserve">Quantity</w:t>
            </w:r>
          </w:p>
        </w:tc>
        <w:tc>
          <w:tcPr/>
          <w:p>
            <w:pPr>
              <w:pStyle w:val="Compact"/>
              <w:jc w:val="left"/>
            </w:pPr>
            <w:r>
              <w:t xml:space="preserve">Rate (NPR)</w:t>
            </w:r>
          </w:p>
        </w:tc>
        <w:tc>
          <w:tcPr/>
          <w:p>
            <w:pPr>
              <w:pStyle w:val="Compact"/>
              <w:jc w:val="left"/>
            </w:pPr>
            <w:r>
              <w:t xml:space="preserve">Amount (NPR)</w:t>
            </w:r>
          </w:p>
        </w:tc>
      </w:tr>
      <w:tr>
        <w:tc>
          <w:tcPr/>
          <w:p>
            <w:pPr>
              <w:pStyle w:val="Compact"/>
              <w:jc w:val="left"/>
            </w:pPr>
            <w:r>
              <w:t xml:space="preserve">1</w:t>
            </w:r>
          </w:p>
        </w:tc>
        <w:tc>
          <w:tcPr/>
          <w:p>
            <w:pPr>
              <w:pStyle w:val="Compact"/>
              <w:jc w:val="left"/>
            </w:pPr>
            <w:r>
              <w:t xml:space="preserve">Site visit, topographical survey, and geotechnical soil investigation report for the project plot in Nepal Kathmandu</w:t>
            </w:r>
          </w:p>
        </w:tc>
        <w:tc>
          <w:tcPr/>
          <w:p>
            <w:pPr>
              <w:pStyle w:val="Compact"/>
              <w:jc w:val="left"/>
            </w:pPr>
            <w:r>
              <w:t xml:space="preserve">Lot</w:t>
            </w:r>
          </w:p>
        </w:tc>
        <w:tc>
          <w:tcPr/>
          <w:p>
            <w:pPr>
              <w:pStyle w:val="Compact"/>
              <w:jc w:val="left"/>
            </w:pPr>
            <w:r>
              <w:t xml:space="preserve">1</w:t>
            </w:r>
          </w:p>
        </w:tc>
        <w:tc>
          <w:tcPr/>
          <w:p>
            <w:pPr>
              <w:pStyle w:val="Compact"/>
              <w:jc w:val="left"/>
            </w:pPr>
            <w:r>
              <w:t xml:space="preserve">185,000</w:t>
            </w:r>
          </w:p>
        </w:tc>
        <w:tc>
          <w:tcPr/>
          <w:p>
            <w:pPr>
              <w:pStyle w:val="Compact"/>
              <w:jc w:val="left"/>
            </w:pPr>
            <w:r>
              <w:t xml:space="preserve">185,000</w:t>
            </w:r>
          </w:p>
        </w:tc>
      </w:tr>
      <w:tr>
        <w:tc>
          <w:tcPr/>
          <w:p>
            <w:pPr>
              <w:pStyle w:val="Compact"/>
              <w:jc w:val="left"/>
            </w:pPr>
            <w:r>
              <w:t xml:space="preserve">2</w:t>
            </w:r>
          </w:p>
        </w:tc>
        <w:tc>
          <w:tcPr/>
          <w:p>
            <w:pPr>
              <w:pStyle w:val="Compact"/>
              <w:jc w:val="left"/>
            </w:pPr>
            <w:r>
              <w:t xml:space="preserve">Preliminary structural design and feasibility study by a senior Civil Engineer (including load calculations, foundation design, and structural system selection)</w:t>
            </w:r>
          </w:p>
        </w:tc>
        <w:tc>
          <w:tcPr/>
          <w:p>
            <w:pPr>
              <w:pStyle w:val="Compact"/>
              <w:jc w:val="left"/>
            </w:pPr>
            <w:r>
              <w:t xml:space="preserve">Lot</w:t>
            </w:r>
          </w:p>
        </w:tc>
        <w:tc>
          <w:tcPr/>
          <w:p>
            <w:pPr>
              <w:pStyle w:val="Compact"/>
              <w:jc w:val="left"/>
            </w:pPr>
            <w:r>
              <w:t xml:space="preserve">1</w:t>
            </w:r>
          </w:p>
        </w:tc>
        <w:tc>
          <w:tcPr/>
          <w:p>
            <w:pPr>
              <w:pStyle w:val="Compact"/>
              <w:jc w:val="left"/>
            </w:pPr>
            <w:r>
              <w:t xml:space="preserve">450,000</w:t>
            </w:r>
          </w:p>
        </w:tc>
        <w:tc>
          <w:tcPr/>
          <w:p>
            <w:pPr>
              <w:pStyle w:val="Compact"/>
              <w:jc w:val="left"/>
            </w:pPr>
            <w:r>
              <w:t xml:space="preserve">450,000</w:t>
            </w:r>
          </w:p>
        </w:tc>
      </w:tr>
      <w:tr>
        <w:tc>
          <w:tcPr/>
          <w:p>
            <w:pPr>
              <w:pStyle w:val="Compact"/>
              <w:jc w:val="left"/>
            </w:pPr>
            <w:r>
              <w:t xml:space="preserve">3</w:t>
            </w:r>
          </w:p>
        </w:tc>
        <w:tc>
          <w:tcPr/>
          <w:p>
            <w:pPr>
              <w:pStyle w:val="Compact"/>
              <w:jc w:val="left"/>
            </w:pPr>
            <w:r>
              <w:t xml:space="preserve">Detailed structural design drawings (foundation, columns, beams, slabs, stairs, and connections) with structural analysis using ETABS/SAP2000 software</w:t>
            </w:r>
          </w:p>
        </w:tc>
        <w:tc>
          <w:tcPr/>
          <w:p>
            <w:pPr>
              <w:pStyle w:val="Compact"/>
              <w:jc w:val="left"/>
            </w:pPr>
            <w:r>
              <w:t xml:space="preserve">Lot</w:t>
            </w:r>
          </w:p>
        </w:tc>
        <w:tc>
          <w:tcPr/>
          <w:p>
            <w:pPr>
              <w:pStyle w:val="Compact"/>
              <w:jc w:val="left"/>
            </w:pPr>
            <w:r>
              <w:t xml:space="preserve">1</w:t>
            </w:r>
          </w:p>
        </w:tc>
        <w:tc>
          <w:tcPr/>
          <w:p>
            <w:pPr>
              <w:pStyle w:val="Compact"/>
              <w:jc w:val="left"/>
            </w:pPr>
            <w:r>
              <w:t xml:space="preserve">720,000</w:t>
            </w:r>
          </w:p>
        </w:tc>
        <w:tc>
          <w:tcPr/>
          <w:p>
            <w:pPr>
              <w:pStyle w:val="Compact"/>
              <w:jc w:val="left"/>
            </w:pPr>
            <w:r>
              <w:t xml:space="preserve">720,000</w:t>
            </w:r>
          </w:p>
        </w:tc>
      </w:tr>
      <w:tr>
        <w:tc>
          <w:tcPr/>
          <w:p>
            <w:pPr>
              <w:pStyle w:val="Compact"/>
              <w:jc w:val="left"/>
            </w:pPr>
            <w:r>
              <w:t xml:space="preserve">4</w:t>
            </w:r>
          </w:p>
        </w:tc>
        <w:tc>
          <w:tcPr/>
          <w:p>
            <w:pPr>
              <w:pStyle w:val="Compact"/>
              <w:jc w:val="left"/>
            </w:pPr>
            <w:r>
              <w:t xml:space="preserve">Seismic analysis and design verification per NBC 101-2015 for Nepal Kathmandu Seismic Zone IV</w:t>
            </w:r>
          </w:p>
        </w:tc>
        <w:tc>
          <w:tcPr/>
          <w:p>
            <w:pPr>
              <w:pStyle w:val="Compact"/>
              <w:jc w:val="left"/>
            </w:pPr>
            <w:r>
              <w:t xml:space="preserve">Lot</w:t>
            </w:r>
          </w:p>
        </w:tc>
        <w:tc>
          <w:tcPr/>
          <w:p>
            <w:pPr>
              <w:pStyle w:val="Compact"/>
              <w:jc w:val="left"/>
            </w:pPr>
            <w:r>
              <w:t xml:space="preserve">1</w:t>
            </w:r>
          </w:p>
        </w:tc>
        <w:tc>
          <w:tcPr/>
          <w:p>
            <w:pPr>
              <w:pStyle w:val="Compact"/>
              <w:jc w:val="left"/>
            </w:pPr>
            <w:r>
              <w:t xml:space="preserve">280,000</w:t>
            </w:r>
          </w:p>
        </w:tc>
        <w:tc>
          <w:tcPr/>
          <w:p>
            <w:pPr>
              <w:pStyle w:val="Compact"/>
              <w:jc w:val="left"/>
            </w:pPr>
            <w:r>
              <w:t xml:space="preserve">280,000</w:t>
            </w:r>
          </w:p>
        </w:tc>
      </w:tr>
      <w:tr>
        <w:tc>
          <w:tcPr/>
          <w:p>
            <w:pPr>
              <w:pStyle w:val="Compact"/>
              <w:jc w:val="left"/>
            </w:pPr>
            <w:r>
              <w:t xml:space="preserve">5</w:t>
            </w:r>
          </w:p>
        </w:tc>
        <w:tc>
          <w:tcPr/>
          <w:p>
            <w:pPr>
              <w:pStyle w:val="Compact"/>
              <w:jc w:val="left"/>
            </w:pPr>
            <w:r>
              <w:t xml:space="preserve">Preparation of structural specifications, bar bending schedules, and concrete mix design recommendations</w:t>
            </w:r>
          </w:p>
        </w:tc>
        <w:tc>
          <w:tcPr/>
          <w:p>
            <w:pPr>
              <w:pStyle w:val="Compact"/>
              <w:jc w:val="left"/>
            </w:pPr>
            <w:r>
              <w:t xml:space="preserve">Lot</w:t>
            </w:r>
          </w:p>
        </w:tc>
        <w:tc>
          <w:tcPr/>
          <w:p>
            <w:pPr>
              <w:pStyle w:val="Compact"/>
              <w:jc w:val="left"/>
            </w:pPr>
            <w:r>
              <w:t xml:space="preserve">1</w:t>
            </w:r>
          </w:p>
        </w:tc>
        <w:tc>
          <w:tcPr/>
          <w:p>
            <w:pPr>
              <w:pStyle w:val="Compact"/>
              <w:jc w:val="left"/>
            </w:pPr>
            <w:r>
              <w:t xml:space="preserve">195,000</w:t>
            </w:r>
          </w:p>
        </w:tc>
        <w:tc>
          <w:tcPr/>
          <w:p>
            <w:pPr>
              <w:pStyle w:val="Compact"/>
              <w:jc w:val="left"/>
            </w:pPr>
            <w:r>
              <w:t xml:space="preserve">195,000</w:t>
            </w:r>
          </w:p>
        </w:tc>
      </w:tr>
      <w:tr>
        <w:tc>
          <w:tcPr/>
          <w:p>
            <w:pPr>
              <w:pStyle w:val="Compact"/>
              <w:jc w:val="left"/>
            </w:pPr>
            <w:r>
              <w:t xml:space="preserve">6</w:t>
            </w:r>
          </w:p>
        </w:tc>
        <w:tc>
          <w:tcPr/>
          <w:p>
            <w:pPr>
              <w:pStyle w:val="Compact"/>
              <w:jc w:val="left"/>
            </w:pPr>
            <w:r>
              <w:t xml:space="preserve">On-site construction supervision by a dedicated Civil Engineer (minimum 18 months, 5 days per week)</w:t>
            </w:r>
          </w:p>
        </w:tc>
        <w:tc>
          <w:tcPr/>
          <w:p>
            <w:pPr>
              <w:pStyle w:val="Compact"/>
              <w:jc w:val="left"/>
            </w:pPr>
            <w:r>
              <w:t xml:space="preserve">Month</w:t>
            </w:r>
          </w:p>
        </w:tc>
        <w:tc>
          <w:tcPr/>
          <w:p>
            <w:pPr>
              <w:pStyle w:val="Compact"/>
              <w:jc w:val="left"/>
            </w:pPr>
            <w:r>
              <w:t xml:space="preserve">18</w:t>
            </w:r>
          </w:p>
        </w:tc>
        <w:tc>
          <w:tcPr/>
          <w:p>
            <w:pPr>
              <w:pStyle w:val="Compact"/>
              <w:jc w:val="left"/>
            </w:pPr>
            <w:r>
              <w:t xml:space="preserve">95,000</w:t>
            </w:r>
          </w:p>
        </w:tc>
        <w:tc>
          <w:tcPr/>
          <w:p>
            <w:pPr>
              <w:pStyle w:val="Compact"/>
              <w:jc w:val="left"/>
            </w:pPr>
            <w:r>
              <w:t xml:space="preserve">1,710,000</w:t>
            </w:r>
          </w:p>
        </w:tc>
      </w:tr>
      <w:tr>
        <w:tc>
          <w:tcPr/>
          <w:p>
            <w:pPr>
              <w:pStyle w:val="Compact"/>
              <w:jc w:val="left"/>
            </w:pPr>
            <w:r>
              <w:t xml:space="preserve">7</w:t>
            </w:r>
          </w:p>
        </w:tc>
        <w:tc>
          <w:tcPr/>
          <w:p>
            <w:pPr>
              <w:pStyle w:val="Compact"/>
              <w:jc w:val="left"/>
            </w:pPr>
            <w:r>
              <w:t xml:space="preserve">Material testing coordination (concrete cube tests, steel tensile tests, soil compaction tests) and quality assurance reports</w:t>
            </w:r>
          </w:p>
        </w:tc>
        <w:tc>
          <w:tcPr/>
          <w:p>
            <w:pPr>
              <w:pStyle w:val="Compact"/>
              <w:jc w:val="left"/>
            </w:pPr>
            <w:r>
              <w:t xml:space="preserve">Lot</w:t>
            </w:r>
          </w:p>
        </w:tc>
        <w:tc>
          <w:tcPr/>
          <w:p>
            <w:pPr>
              <w:pStyle w:val="Compact"/>
              <w:jc w:val="left"/>
            </w:pPr>
            <w:r>
              <w:t xml:space="preserve">1</w:t>
            </w:r>
          </w:p>
        </w:tc>
        <w:tc>
          <w:tcPr/>
          <w:p>
            <w:pPr>
              <w:pStyle w:val="Compact"/>
              <w:jc w:val="left"/>
            </w:pPr>
            <w:r>
              <w:t xml:space="preserve">240,000</w:t>
            </w:r>
          </w:p>
        </w:tc>
        <w:tc>
          <w:tcPr/>
          <w:p>
            <w:pPr>
              <w:pStyle w:val="Compact"/>
              <w:jc w:val="left"/>
            </w:pPr>
            <w:r>
              <w:t xml:space="preserve">240,000</w:t>
            </w:r>
          </w:p>
        </w:tc>
      </w:tr>
      <w:tr>
        <w:tc>
          <w:tcPr/>
          <w:p>
            <w:pPr>
              <w:pStyle w:val="Compact"/>
              <w:jc w:val="left"/>
            </w:pPr>
            <w:r>
              <w:t xml:space="preserve">8</w:t>
            </w:r>
          </w:p>
        </w:tc>
        <w:tc>
          <w:tcPr/>
          <w:p>
            <w:pPr>
              <w:pStyle w:val="Compact"/>
              <w:jc w:val="left"/>
            </w:pPr>
            <w:r>
              <w:t xml:space="preserve">Coordination with local authorities, Nepal Engineering Council, and Kathmandu Metropolitan City for plan approval and compliance</w:t>
            </w:r>
          </w:p>
        </w:tc>
        <w:tc>
          <w:tcPr/>
          <w:p>
            <w:pPr>
              <w:pStyle w:val="Compact"/>
              <w:jc w:val="left"/>
            </w:pPr>
            <w:r>
              <w:t xml:space="preserve">Lot</w:t>
            </w:r>
          </w:p>
        </w:tc>
        <w:tc>
          <w:tcPr/>
          <w:p>
            <w:pPr>
              <w:pStyle w:val="Compact"/>
              <w:jc w:val="left"/>
            </w:pPr>
            <w:r>
              <w:t xml:space="preserve">1</w:t>
            </w:r>
          </w:p>
        </w:tc>
        <w:tc>
          <w:tcPr/>
          <w:p>
            <w:pPr>
              <w:pStyle w:val="Compact"/>
              <w:jc w:val="left"/>
            </w:pPr>
            <w:r>
              <w:t xml:space="preserve">120,000</w:t>
            </w:r>
          </w:p>
        </w:tc>
        <w:tc>
          <w:tcPr/>
          <w:p>
            <w:pPr>
              <w:pStyle w:val="Compact"/>
              <w:jc w:val="left"/>
            </w:pPr>
            <w:r>
              <w:t xml:space="preserve">120,000</w:t>
            </w:r>
          </w:p>
        </w:tc>
      </w:tr>
      <w:tr>
        <w:tc>
          <w:tcPr/>
          <w:p>
            <w:pPr>
              <w:pStyle w:val="Compact"/>
              <w:jc w:val="left"/>
            </w:pPr>
            <w:r>
              <w:t xml:space="preserve">9</w:t>
            </w:r>
          </w:p>
        </w:tc>
        <w:tc>
          <w:tcPr/>
          <w:p>
            <w:pPr>
              <w:pStyle w:val="Compact"/>
              <w:jc w:val="left"/>
            </w:pPr>
            <w:r>
              <w:t xml:space="preserve">Final as-built documentation, structural completion certificate, and handover report</w:t>
            </w:r>
          </w:p>
        </w:tc>
        <w:tc>
          <w:tcPr/>
          <w:p>
            <w:pPr>
              <w:pStyle w:val="Compact"/>
              <w:jc w:val="left"/>
            </w:pPr>
            <w:r>
              <w:t xml:space="preserve">Lot</w:t>
            </w:r>
          </w:p>
        </w:tc>
        <w:tc>
          <w:tcPr/>
          <w:p>
            <w:pPr>
              <w:pStyle w:val="Compact"/>
              <w:jc w:val="left"/>
            </w:pPr>
            <w:r>
              <w:t xml:space="preserve">1</w:t>
            </w:r>
          </w:p>
        </w:tc>
        <w:tc>
          <w:tcPr/>
          <w:p>
            <w:pPr>
              <w:pStyle w:val="Compact"/>
              <w:jc w:val="left"/>
            </w:pPr>
            <w:r>
              <w:t xml:space="preserve">85,000</w:t>
            </w:r>
          </w:p>
        </w:tc>
        <w:tc>
          <w:tcPr/>
          <w:p>
            <w:pPr>
              <w:pStyle w:val="Compact"/>
              <w:jc w:val="left"/>
            </w:pPr>
            <w:r>
              <w:t xml:space="preserve">85,000</w:t>
            </w:r>
          </w:p>
        </w:tc>
      </w:tr>
      <w:tr>
        <w:tc>
          <w:tcPr>
            <w:gridSpan w:val="5"/>
          </w:tcPr>
          <w:p>
            <w:pPr>
              <w:pStyle w:val="Compact"/>
              <w:jc w:val="left"/>
            </w:pPr>
            <w:r>
              <w:t xml:space="preserve">Subtotal</w:t>
            </w:r>
          </w:p>
        </w:tc>
        <w:tc>
          <w:tcPr/>
          <w:p>
            <w:pPr>
              <w:pStyle w:val="Compact"/>
              <w:jc w:val="left"/>
            </w:pPr>
            <w:r>
              <w:t xml:space="preserve">3,985,000</w:t>
            </w:r>
          </w:p>
        </w:tc>
      </w:tr>
      <w:tr>
        <w:tc>
          <w:tcPr>
            <w:gridSpan w:val="5"/>
          </w:tcPr>
          <w:p>
            <w:pPr>
              <w:pStyle w:val="Compact"/>
              <w:jc w:val="left"/>
            </w:pPr>
            <w:r>
              <w:t xml:space="preserve">VAT (13% as per Nepal tax regulations)</w:t>
            </w:r>
          </w:p>
        </w:tc>
        <w:tc>
          <w:tcPr/>
          <w:p>
            <w:pPr>
              <w:pStyle w:val="Compact"/>
              <w:jc w:val="left"/>
            </w:pPr>
            <w:r>
              <w:t xml:space="preserve">518,050</w:t>
            </w:r>
          </w:p>
        </w:tc>
      </w:tr>
      <w:tr>
        <w:tc>
          <w:tcPr>
            <w:gridSpan w:val="5"/>
          </w:tcPr>
          <w:p>
            <w:pPr>
              <w:pStyle w:val="Compact"/>
              <w:jc w:val="left"/>
            </w:pPr>
            <w:r>
              <w:t xml:space="preserve">Grand Total (NPR)</w:t>
            </w:r>
          </w:p>
        </w:tc>
        <w:tc>
          <w:tcPr/>
          <w:p>
            <w:pPr>
              <w:pStyle w:val="Compact"/>
              <w:jc w:val="left"/>
            </w:pPr>
            <w:r>
              <w:t xml:space="preserve">4,503,050</w:t>
            </w:r>
          </w:p>
        </w:tc>
      </w:tr>
    </w:tbl>
    <w:p>
      <w:pPr>
        <w:pStyle w:val="BodyText"/>
      </w:pPr>
      <w:r>
        <w:rPr>
          <w:bCs/>
          <w:b/>
        </w:rPr>
        <w:t xml:space="preserve">Grand Total in Words:</w:t>
      </w:r>
      <w:r>
        <w:t xml:space="preserve"> </w:t>
      </w:r>
      <w:r>
        <w:t xml:space="preserve">Four Million Five Hundred and Three Thousand and Fifty Nepalese Rupees Only.</w:t>
      </w:r>
    </w:p>
    <w:p>
      <w:pPr>
        <w:pStyle w:val="BodyText"/>
      </w:pPr>
      <w:r>
        <w:t xml:space="preserve">3. Terms and Conditions</w:t>
      </w:r>
    </w:p>
    <w:p>
      <w:pPr>
        <w:numPr>
          <w:ilvl w:val="0"/>
          <w:numId w:val="1001"/>
        </w:numPr>
        <w:pStyle w:val="Compact"/>
      </w:pPr>
      <w:r>
        <w:t xml:space="preserve">This Quotation Estimate is valid for thirty (30) calendar days from the date of issue. Beyond this period, rates may be revised due to market fluctuations in Nepal Kathmandu construction material costs.</w:t>
      </w:r>
    </w:p>
    <w:p>
      <w:pPr>
        <w:numPr>
          <w:ilvl w:val="0"/>
          <w:numId w:val="1001"/>
        </w:numPr>
        <w:pStyle w:val="Compact"/>
      </w:pPr>
      <w:r>
        <w:t xml:space="preserve">Payment shall be made in four equal installments: 25% upon signing of the service agreement, 25% upon submission of preliminary design, 25% upon completion of detailed design and approval, and 25% upon project completion and handover.</w:t>
      </w:r>
    </w:p>
    <w:p>
      <w:pPr>
        <w:numPr>
          <w:ilvl w:val="0"/>
          <w:numId w:val="1001"/>
        </w:numPr>
        <w:pStyle w:val="Compact"/>
      </w:pPr>
      <w:r>
        <w:t xml:space="preserve">All services rendered under this Quotation Estimate shall be performed by a qualified Civil Engineer registered with the Nepal Engineering Council (NEC) and holding a valid professional license for practice in Nepal.</w:t>
      </w:r>
    </w:p>
    <w:p>
      <w:pPr>
        <w:numPr>
          <w:ilvl w:val="0"/>
          <w:numId w:val="1001"/>
        </w:numPr>
        <w:pStyle w:val="Compact"/>
      </w:pPr>
      <w:r>
        <w:t xml:space="preserve">The client shall provide timely access to the project site in Nepal Kathmandu and furnish all necessary site data, ownership documents, and prior approvals required for the Civil Engineer to proceed with design and supervision activities.</w:t>
      </w:r>
    </w:p>
    <w:p>
      <w:pPr>
        <w:numPr>
          <w:ilvl w:val="0"/>
          <w:numId w:val="1001"/>
        </w:numPr>
        <w:pStyle w:val="Compact"/>
      </w:pPr>
      <w:r>
        <w:t xml:space="preserve">Any additional scope of work beyond what is described in this Quotation Estimate shall be subject to a separate written amendment and additional cost estimate.</w:t>
      </w:r>
    </w:p>
    <w:p>
      <w:pPr>
        <w:numPr>
          <w:ilvl w:val="0"/>
          <w:numId w:val="1001"/>
        </w:numPr>
        <w:pStyle w:val="Compact"/>
      </w:pPr>
      <w:r>
        <w:t xml:space="preserve">The Civil Engineer firm shall maintain professional indemnity insurance of not less than NPR 5,000,000 for the duration of the project.</w:t>
      </w:r>
    </w:p>
    <w:p>
      <w:pPr>
        <w:numPr>
          <w:ilvl w:val="0"/>
          <w:numId w:val="1001"/>
        </w:numPr>
        <w:pStyle w:val="Compact"/>
      </w:pPr>
      <w:r>
        <w:t xml:space="preserve">Disputes arising from this Quotation Estimate shall be resolved through arbitration in Kathmandu, Nepal, in accordance with the Arbitration Act of Nepal, 2055 (1998).</w:t>
      </w:r>
    </w:p>
    <w:p>
      <w:pPr>
        <w:numPr>
          <w:ilvl w:val="0"/>
          <w:numId w:val="1001"/>
        </w:numPr>
        <w:pStyle w:val="Compact"/>
      </w:pPr>
      <w:r>
        <w:t xml:space="preserve">All intellectual property rights in the design documents, structural calculations, and engineering reports produced under this engagement shall vest in the client upon full payment.</w:t>
      </w:r>
    </w:p>
    <w:p>
      <w:pPr>
        <w:numPr>
          <w:ilvl w:val="0"/>
          <w:numId w:val="1001"/>
        </w:numPr>
        <w:pStyle w:val="Compact"/>
      </w:pPr>
      <w:r>
        <w:t xml:space="preserve">This Quotation Estimate does not include the cost of construction materials, labor, or third-party testing laboratory fees, which shall be borne separately by the client.</w:t>
      </w:r>
    </w:p>
    <w:p>
      <w:pPr>
        <w:pStyle w:val="FirstParagraph"/>
      </w:pPr>
      <w:r>
        <w:t xml:space="preserve">4. Acceptance and Authorization</w:t>
      </w:r>
    </w:p>
    <w:p>
      <w:pPr>
        <w:pStyle w:val="BodyText"/>
      </w:pPr>
      <w:r>
        <w:t xml:space="preserve">By signing below, the client acknowledges receipt of this Quotation Estimate and agrees to the terms, conditions, and pricing outlined herein for the Civil Engineer services to be provided in Nepal Kathmandu.</w:t>
      </w:r>
    </w:p>
    <w:p>
      <w:pPr>
        <w:pStyle w:val="BodyText"/>
      </w:pPr>
      <w:r>
        <w:rPr>
          <w:bCs/>
          <w:b/>
        </w:rPr>
        <w:t xml:space="preserve">For and on behalf of the Client</w:t>
      </w:r>
      <w:r>
        <w:br/>
      </w:r>
      <w:r>
        <w:t xml:space="preserve">Himalayan Infrastructure Development Pvt. Ltd.</w:t>
      </w:r>
      <w:r>
        <w:br/>
      </w:r>
      <w:r>
        <w:t xml:space="preserve">Name: _________________________</w:t>
      </w:r>
      <w:r>
        <w:br/>
      </w:r>
      <w:r>
        <w:t xml:space="preserve">Signature &amp; Date: _______________</w:t>
      </w:r>
    </w:p>
    <w:p>
      <w:pPr>
        <w:pStyle w:val="BodyText"/>
      </w:pPr>
      <w:r>
        <w:rPr>
          <w:bCs/>
          <w:b/>
        </w:rPr>
        <w:t xml:space="preserve">For and on behalf of the Civil Engineer Firm</w:t>
      </w:r>
      <w:r>
        <w:br/>
      </w:r>
      <w:r>
        <w:t xml:space="preserve">Shrestha &amp; Associates Civil Engineering Consultants</w:t>
      </w:r>
      <w:r>
        <w:br/>
      </w:r>
      <w:r>
        <w:t xml:space="preserve">Name: Eng. Prakash Shrestha, P.E.</w:t>
      </w:r>
      <w:r>
        <w:br/>
      </w:r>
      <w:r>
        <w:t xml:space="preserve">Signature &amp; Date: _______________</w:t>
      </w:r>
    </w:p>
    <w:p>
      <w:pPr>
        <w:pStyle w:val="BodyText"/>
      </w:pPr>
      <w:r>
        <w:t xml:space="preserve">This Quotation Estimate document is generated by Shrestha &amp; Associates Civil Engineering Consultants, Kathmandu, Nepal. All rates are quoted in Nepalese Rupees (NPR). This document is confidential and intended solely for the named client. Quotation Estimate No. QTE-2025-00847.</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Civil Engineer Services - Nepal Kathmandu</dc:title>
  <dc:creator/>
  <dc:language>en</dc:language>
  <cp:keywords/>
  <dcterms:created xsi:type="dcterms:W3CDTF">2026-10-10T02:14:12Z</dcterms:created>
  <dcterms:modified xsi:type="dcterms:W3CDTF">2026-10-10T02:14:12Z</dcterms:modified>
</cp:coreProperties>
</file>

<file path=docProps/custom.xml><?xml version="1.0" encoding="utf-8"?>
<Properties xmlns="http://schemas.openxmlformats.org/officeDocument/2006/custom-properties" xmlns:vt="http://schemas.openxmlformats.org/officeDocument/2006/docPropsVTypes"/>
</file>