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Civil</w:t>
      </w:r>
      <w:r>
        <w:t xml:space="preserve"> </w:t>
      </w:r>
      <w:r>
        <w:t xml:space="preserve">Engineer</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quotation-estimate"/>
    <w:p>
      <w:pPr>
        <w:pStyle w:val="Heading1"/>
      </w:pPr>
      <w:r>
        <w:t xml:space="preserve">Quotation Estimate</w:t>
      </w:r>
    </w:p>
    <w:p>
      <w:pPr>
        <w:pStyle w:val="FirstParagraph"/>
      </w:pPr>
      <w:r>
        <w:t xml:space="preserve">Civil Engineer Professional Services | Philippines Manila</w:t>
      </w:r>
    </w:p>
    <w:bookmarkEnd w:id="20"/>
    <w:bookmarkStart w:id="21" w:name="prepared-by"/>
    <w:p>
      <w:pPr>
        <w:pStyle w:val="Heading3"/>
      </w:pPr>
      <w:r>
        <w:t xml:space="preserve">Prepared By:</w:t>
      </w:r>
    </w:p>
    <w:p>
      <w:pPr>
        <w:pStyle w:val="FirstParagraph"/>
      </w:pPr>
      <w:r>
        <w:rPr>
          <w:bCs/>
          <w:b/>
        </w:rPr>
        <w:t xml:space="preserve">Meridian Civil Engineering &amp; Consulting Inc.</w:t>
      </w:r>
    </w:p>
    <w:p>
      <w:pPr>
        <w:pStyle w:val="BodyText"/>
      </w:pPr>
      <w:r>
        <w:t xml:space="preserve">Unit 1204, 12th Floor, Ayala Avenue Tower</w:t>
      </w:r>
    </w:p>
    <w:p>
      <w:pPr>
        <w:pStyle w:val="BodyText"/>
      </w:pPr>
      <w:r>
        <w:t xml:space="preserve">1004 Makati City, Philippines Manila</w:t>
      </w:r>
    </w:p>
    <w:p>
      <w:pPr>
        <w:pStyle w:val="BodyText"/>
      </w:pPr>
      <w:r>
        <w:t xml:space="preserve">Tel: +63 (2) 8887-4521</w:t>
      </w:r>
    </w:p>
    <w:p>
      <w:pPr>
        <w:pStyle w:val="BodyText"/>
      </w:pPr>
      <w:r>
        <w:t xml:space="preserve">Email: quotations@meridiancivil.ph</w:t>
      </w:r>
    </w:p>
    <w:p>
      <w:pPr>
        <w:pStyle w:val="BodyText"/>
      </w:pPr>
      <w:r>
        <w:t xml:space="preserve">PRC License No. CE-2019-04582</w:t>
      </w:r>
    </w:p>
    <w:bookmarkEnd w:id="21"/>
    <w:bookmarkStart w:id="22" w:name="prepared-for"/>
    <w:p>
      <w:pPr>
        <w:pStyle w:val="Heading3"/>
      </w:pPr>
      <w:r>
        <w:t xml:space="preserve">Prepared For:</w:t>
      </w:r>
    </w:p>
    <w:p>
      <w:pPr>
        <w:pStyle w:val="FirstParagraph"/>
      </w:pPr>
      <w:r>
        <w:rPr>
          <w:bCs/>
          <w:b/>
        </w:rPr>
        <w:t xml:space="preserve">Client Name / Company</w:t>
      </w:r>
    </w:p>
    <w:p>
      <w:pPr>
        <w:pStyle w:val="BodyText"/>
      </w:pPr>
      <w:r>
        <w:t xml:space="preserve">Address: [Client Address]</w:t>
      </w:r>
    </w:p>
    <w:p>
      <w:pPr>
        <w:pStyle w:val="BodyText"/>
      </w:pPr>
      <w:r>
        <w:t xml:space="preserve">Philippines Manila, Metro Manila</w:t>
      </w:r>
    </w:p>
    <w:p>
      <w:pPr>
        <w:pStyle w:val="BodyText"/>
      </w:pPr>
      <w:r>
        <w:t xml:space="preserve">Contact: [Client Phone Number]</w:t>
      </w:r>
    </w:p>
    <w:p>
      <w:pPr>
        <w:pStyle w:val="BodyText"/>
      </w:pPr>
      <w:r>
        <w:t xml:space="preserve">Email: [Client Email]</w:t>
      </w:r>
    </w:p>
    <w:bookmarkEnd w:id="22"/>
    <w:p>
      <w:pPr>
        <w:pStyle w:val="BodyText"/>
      </w:pPr>
      <w:r>
        <w:t xml:space="preserve">Quotation Estimate No.:</w:t>
      </w:r>
      <w:r>
        <w:t xml:space="preserve"> </w:t>
      </w:r>
      <w:r>
        <w:t xml:space="preserve">QTE-2025-0347   |  </w:t>
      </w:r>
      <w:r>
        <w:t xml:space="preserve"> </w:t>
      </w:r>
      <w:r>
        <w:t xml:space="preserve">Date Issued:</w:t>
      </w:r>
      <w:r>
        <w:t xml:space="preserve"> </w:t>
      </w:r>
      <w:r>
        <w:t xml:space="preserve">June 15, 2025   |  </w:t>
      </w:r>
      <w:r>
        <w:t xml:space="preserve"> </w:t>
      </w:r>
      <w:r>
        <w:t xml:space="preserve">Valid Until:</w:t>
      </w:r>
      <w:r>
        <w:t xml:space="preserve"> </w:t>
      </w:r>
      <w:r>
        <w:t xml:space="preserve">July 15, 2025   |  </w:t>
      </w:r>
      <w:r>
        <w:t xml:space="preserve"> </w:t>
      </w:r>
      <w:r>
        <w:t xml:space="preserve">Project Location:</w:t>
      </w:r>
      <w:r>
        <w:t xml:space="preserve"> </w:t>
      </w:r>
      <w:r>
        <w:t xml:space="preserve">Philippines Manila</w:t>
      </w:r>
    </w:p>
    <w:bookmarkStart w:id="23" w:name="scope-of-civil-engineer-services"/>
    <w:p>
      <w:pPr>
        <w:pStyle w:val="Heading2"/>
      </w:pPr>
      <w:r>
        <w:t xml:space="preserve">Scope of Civil Engineer Services</w:t>
      </w:r>
    </w:p>
    <w:p>
      <w:pPr>
        <w:pStyle w:val="FirstParagraph"/>
      </w:pPr>
      <w:r>
        <w:t xml:space="preserve">This</w:t>
      </w:r>
      <w:r>
        <w:t xml:space="preserve"> </w:t>
      </w:r>
      <w:r>
        <w:t xml:space="preserve">Quotation Estimate</w:t>
      </w:r>
      <w:r>
        <w:t xml:space="preserve"> </w:t>
      </w:r>
      <w:r>
        <w:t xml:space="preserve">is issued by Meridian Civil Engineering &amp; Consulting Inc. to provide comprehensive</w:t>
      </w:r>
      <w:r>
        <w:t xml:space="preserve"> </w:t>
      </w:r>
      <w:r>
        <w:t xml:space="preserve">Civil Engineer</w:t>
      </w:r>
      <w:r>
        <w:t xml:space="preserve"> </w:t>
      </w:r>
      <w:r>
        <w:t xml:space="preserve">professional services for the design, supervision, and structural assessment of a mixed-use commercial and residential development project located in the Philippines Manila metropolitan area. The scope encompasses all phases of civil engineering work from preliminary site investigation through to final construction supervision and as-built documentation.</w:t>
      </w:r>
    </w:p>
    <w:bookmarkEnd w:id="23"/>
    <w:bookmarkStart w:id="24" w:name="itemized-cost-breakdown"/>
    <w:p>
      <w:pPr>
        <w:pStyle w:val="Heading2"/>
      </w:pPr>
      <w:r>
        <w:t xml:space="preserve">Itemized Cost Breakdown</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Civil Engineer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Amount (PHP)</w:t>
            </w:r>
          </w:p>
        </w:tc>
      </w:tr>
      <w:tr>
        <w:tc>
          <w:tcPr/>
          <w:p>
            <w:pPr>
              <w:pStyle w:val="Compact"/>
              <w:jc w:val="left"/>
            </w:pPr>
            <w:r>
              <w:t xml:space="preserve">1</w:t>
            </w:r>
          </w:p>
        </w:tc>
        <w:tc>
          <w:tcPr/>
          <w:p>
            <w:pPr>
              <w:pStyle w:val="Compact"/>
              <w:jc w:val="left"/>
            </w:pPr>
            <w:r>
              <w:t xml:space="preserve">Site survey, topographic mapping, and geotechnical investigation for the project parcel in Philippines Manila</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 485,000.00</w:t>
            </w:r>
          </w:p>
        </w:tc>
      </w:tr>
      <w:tr>
        <w:tc>
          <w:tcPr/>
          <w:p>
            <w:pPr>
              <w:pStyle w:val="Compact"/>
              <w:jc w:val="left"/>
            </w:pPr>
            <w:r>
              <w:t xml:space="preserve">2</w:t>
            </w:r>
          </w:p>
        </w:tc>
        <w:tc>
          <w:tcPr/>
          <w:p>
            <w:pPr>
              <w:pStyle w:val="Compact"/>
              <w:jc w:val="left"/>
            </w:pPr>
            <w:r>
              <w:t xml:space="preserve">Architectural and structural design drawings (foundation, framing, roofing) prepared by licensed Civil Engineer</w:t>
            </w:r>
          </w:p>
        </w:tc>
        <w:tc>
          <w:tcPr/>
          <w:p>
            <w:pPr>
              <w:pStyle w:val="Compact"/>
              <w:jc w:val="left"/>
            </w:pPr>
            <w:r>
              <w:t xml:space="preserve">Per Set</w:t>
            </w:r>
          </w:p>
        </w:tc>
        <w:tc>
          <w:tcPr/>
          <w:p>
            <w:pPr>
              <w:pStyle w:val="Compact"/>
              <w:jc w:val="left"/>
            </w:pPr>
            <w:r>
              <w:t xml:space="preserve">3</w:t>
            </w:r>
          </w:p>
        </w:tc>
        <w:tc>
          <w:tcPr/>
          <w:p>
            <w:pPr>
              <w:pStyle w:val="Compact"/>
              <w:jc w:val="left"/>
            </w:pPr>
            <w:r>
              <w:t xml:space="preserve">₱ 1,250,000.00</w:t>
            </w:r>
          </w:p>
        </w:tc>
      </w:tr>
      <w:tr>
        <w:tc>
          <w:tcPr/>
          <w:p>
            <w:pPr>
              <w:pStyle w:val="Compact"/>
              <w:jc w:val="left"/>
            </w:pPr>
            <w:r>
              <w:t xml:space="preserve">3</w:t>
            </w:r>
          </w:p>
        </w:tc>
        <w:tc>
          <w:tcPr/>
          <w:p>
            <w:pPr>
              <w:pStyle w:val="Compact"/>
              <w:jc w:val="left"/>
            </w:pPr>
            <w:r>
              <w:t xml:space="preserve">Geotechnical and soil bearing capacity analysis for deep foundation design</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 320,000.00</w:t>
            </w:r>
          </w:p>
        </w:tc>
      </w:tr>
      <w:tr>
        <w:tc>
          <w:tcPr/>
          <w:p>
            <w:pPr>
              <w:pStyle w:val="Compact"/>
              <w:jc w:val="left"/>
            </w:pPr>
            <w:r>
              <w:t xml:space="preserve">4</w:t>
            </w:r>
          </w:p>
        </w:tc>
        <w:tc>
          <w:tcPr/>
          <w:p>
            <w:pPr>
              <w:pStyle w:val="Compact"/>
              <w:jc w:val="left"/>
            </w:pPr>
            <w:r>
              <w:t xml:space="preserve">Structural load calculations, seismic design compliance (NSCP 2015), and wind load analysis</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 540,000.00</w:t>
            </w:r>
          </w:p>
        </w:tc>
      </w:tr>
      <w:tr>
        <w:tc>
          <w:tcPr/>
          <w:p>
            <w:pPr>
              <w:pStyle w:val="Compact"/>
              <w:jc w:val="left"/>
            </w:pPr>
            <w:r>
              <w:t xml:space="preserve">5</w:t>
            </w:r>
          </w:p>
        </w:tc>
        <w:tc>
          <w:tcPr/>
          <w:p>
            <w:pPr>
              <w:pStyle w:val="Compact"/>
              <w:jc w:val="left"/>
            </w:pPr>
            <w:r>
              <w:t xml:space="preserve">Bill of Materials (BOM) and detailed construction specifications for all civil works</w:t>
            </w:r>
          </w:p>
        </w:tc>
        <w:tc>
          <w:tcPr/>
          <w:p>
            <w:pPr>
              <w:pStyle w:val="Compact"/>
              <w:jc w:val="left"/>
            </w:pPr>
            <w:r>
              <w:t xml:space="preserve">Per Set</w:t>
            </w:r>
          </w:p>
        </w:tc>
        <w:tc>
          <w:tcPr/>
          <w:p>
            <w:pPr>
              <w:pStyle w:val="Compact"/>
              <w:jc w:val="left"/>
            </w:pPr>
            <w:r>
              <w:t xml:space="preserve">2</w:t>
            </w:r>
          </w:p>
        </w:tc>
        <w:tc>
          <w:tcPr/>
          <w:p>
            <w:pPr>
              <w:pStyle w:val="Compact"/>
              <w:jc w:val="left"/>
            </w:pPr>
            <w:r>
              <w:t xml:space="preserve">₱ 275,000.00</w:t>
            </w:r>
          </w:p>
        </w:tc>
      </w:tr>
      <w:tr>
        <w:tc>
          <w:tcPr/>
          <w:p>
            <w:pPr>
              <w:pStyle w:val="Compact"/>
              <w:jc w:val="left"/>
            </w:pPr>
            <w:r>
              <w:t xml:space="preserve">6</w:t>
            </w:r>
          </w:p>
        </w:tc>
        <w:tc>
          <w:tcPr/>
          <w:p>
            <w:pPr>
              <w:pStyle w:val="Compact"/>
              <w:jc w:val="left"/>
            </w:pPr>
            <w:r>
              <w:t xml:space="preserve">Construction supervision and quality assurance by resident Civil Engineer (12-month duration)</w:t>
            </w:r>
          </w:p>
        </w:tc>
        <w:tc>
          <w:tcPr/>
          <w:p>
            <w:pPr>
              <w:pStyle w:val="Compact"/>
              <w:jc w:val="left"/>
            </w:pPr>
            <w:r>
              <w:t xml:space="preserve">Per Month</w:t>
            </w:r>
          </w:p>
        </w:tc>
        <w:tc>
          <w:tcPr/>
          <w:p>
            <w:pPr>
              <w:pStyle w:val="Compact"/>
              <w:jc w:val="left"/>
            </w:pPr>
            <w:r>
              <w:t xml:space="preserve">12</w:t>
            </w:r>
          </w:p>
        </w:tc>
        <w:tc>
          <w:tcPr/>
          <w:p>
            <w:pPr>
              <w:pStyle w:val="Compact"/>
              <w:jc w:val="left"/>
            </w:pPr>
            <w:r>
              <w:t xml:space="preserve">₱ 3,600,000.00</w:t>
            </w:r>
          </w:p>
        </w:tc>
      </w:tr>
      <w:tr>
        <w:tc>
          <w:tcPr/>
          <w:p>
            <w:pPr>
              <w:pStyle w:val="Compact"/>
              <w:jc w:val="left"/>
            </w:pPr>
            <w:r>
              <w:t xml:space="preserve">7</w:t>
            </w:r>
          </w:p>
        </w:tc>
        <w:tc>
          <w:tcPr/>
          <w:p>
            <w:pPr>
              <w:pStyle w:val="Compact"/>
              <w:jc w:val="left"/>
            </w:pPr>
            <w:r>
              <w:t xml:space="preserve">Permit processing, DPWH and LGU coordination, and regulatory compliance in Philippines Manila</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 195,000.00</w:t>
            </w:r>
          </w:p>
        </w:tc>
      </w:tr>
      <w:tr>
        <w:tc>
          <w:tcPr/>
          <w:p>
            <w:pPr>
              <w:pStyle w:val="Compact"/>
              <w:jc w:val="left"/>
            </w:pPr>
            <w:r>
              <w:t xml:space="preserve">8</w:t>
            </w:r>
          </w:p>
        </w:tc>
        <w:tc>
          <w:tcPr/>
          <w:p>
            <w:pPr>
              <w:pStyle w:val="Compact"/>
              <w:jc w:val="left"/>
            </w:pPr>
            <w:r>
              <w:t xml:space="preserve">As-built documentation, final inspection reports, and project close-out deliverables</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 185,000.00</w:t>
            </w:r>
          </w:p>
        </w:tc>
      </w:tr>
      <w:tr>
        <w:tc>
          <w:tcPr/>
          <w:p>
            <w:pPr>
              <w:pStyle w:val="Compact"/>
              <w:jc w:val="left"/>
            </w:pPr>
            <w:r>
              <w:t xml:space="preserve">9</w:t>
            </w:r>
          </w:p>
        </w:tc>
        <w:tc>
          <w:tcPr/>
          <w:p>
            <w:pPr>
              <w:pStyle w:val="Compact"/>
              <w:jc w:val="left"/>
            </w:pPr>
            <w:r>
              <w:t xml:space="preserve">Environmental impact assessment coordination and flood risk mitigation planning</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 210,000.00</w:t>
            </w:r>
          </w:p>
        </w:tc>
      </w:tr>
      <w:tr>
        <w:tc>
          <w:tcPr/>
          <w:p>
            <w:pPr>
              <w:pStyle w:val="Compact"/>
              <w:jc w:val="left"/>
            </w:pPr>
            <w:r>
              <w:t xml:space="preserve">10</w:t>
            </w:r>
          </w:p>
        </w:tc>
        <w:tc>
          <w:tcPr/>
          <w:p>
            <w:pPr>
              <w:pStyle w:val="Compact"/>
              <w:jc w:val="left"/>
            </w:pPr>
            <w:r>
              <w:t xml:space="preserve">Contingency and miscellaneous professional fees (5% of subtotal)</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 386,000.00</w:t>
            </w:r>
          </w:p>
        </w:tc>
      </w:tr>
      <w:tr>
        <w:tc>
          <w:tcPr>
            <w:gridSpan w:val="4"/>
          </w:tcPr>
          <w:p>
            <w:pPr>
              <w:pStyle w:val="Compact"/>
              <w:jc w:val="left"/>
            </w:pPr>
            <w:r>
              <w:t xml:space="preserve">Subtotal</w:t>
            </w:r>
          </w:p>
        </w:tc>
        <w:tc>
          <w:tcPr/>
          <w:p>
            <w:pPr>
              <w:pStyle w:val="Compact"/>
              <w:jc w:val="left"/>
            </w:pPr>
            <w:r>
              <w:t xml:space="preserve">₱ 7,446,000.00</w:t>
            </w:r>
          </w:p>
        </w:tc>
      </w:tr>
      <w:tr>
        <w:tc>
          <w:tcPr>
            <w:gridSpan w:val="4"/>
          </w:tcPr>
          <w:p>
            <w:pPr>
              <w:pStyle w:val="Compact"/>
              <w:jc w:val="left"/>
            </w:pPr>
            <w:r>
              <w:t xml:space="preserve">VAT (12%)</w:t>
            </w:r>
          </w:p>
        </w:tc>
        <w:tc>
          <w:tcPr/>
          <w:p>
            <w:pPr>
              <w:pStyle w:val="Compact"/>
              <w:jc w:val="left"/>
            </w:pPr>
            <w:r>
              <w:t xml:space="preserve">₱ 893,520.00</w:t>
            </w:r>
          </w:p>
        </w:tc>
      </w:tr>
      <w:tr>
        <w:tc>
          <w:tcPr>
            <w:gridSpan w:val="4"/>
          </w:tcPr>
          <w:p>
            <w:pPr>
              <w:pStyle w:val="Compact"/>
              <w:jc w:val="left"/>
            </w:pPr>
            <w:r>
              <w:rPr>
                <w:bCs/>
                <w:b/>
              </w:rPr>
              <w:t xml:space="preserve">TOTAL QUOTATION ESTIMATE AMOUNT</w:t>
            </w:r>
          </w:p>
        </w:tc>
        <w:tc>
          <w:tcPr/>
          <w:p>
            <w:pPr>
              <w:pStyle w:val="Compact"/>
              <w:jc w:val="left"/>
            </w:pPr>
            <w:r>
              <w:rPr>
                <w:bCs/>
                <w:b/>
              </w:rPr>
              <w:t xml:space="preserve">₱ 8,339,520.00</w:t>
            </w:r>
          </w:p>
        </w:tc>
      </w:tr>
    </w:tbl>
    <w:bookmarkEnd w:id="24"/>
    <w:bookmarkStart w:id="25" w:name="terms-and-conditions"/>
    <w:p>
      <w:pPr>
        <w:pStyle w:val="Heading2"/>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issuance. After the expiration date, all rates and scope items are subject to revision based on prevailing market conditions in the Philippines Manila construction sector.</w:t>
      </w:r>
    </w:p>
    <w:p>
      <w:pPr>
        <w:numPr>
          <w:ilvl w:val="0"/>
          <w:numId w:val="1001"/>
        </w:numPr>
        <w:pStyle w:val="Compact"/>
      </w:pPr>
      <w:r>
        <w:t xml:space="preserve">Payment terms: 30% down payment upon acceptance of this Quotation Estimate, 40% upon completion of design and permit approval, and 30% upon successful completion of construction supervision and project close-out.</w:t>
      </w:r>
    </w:p>
    <w:p>
      <w:pPr>
        <w:numPr>
          <w:ilvl w:val="0"/>
          <w:numId w:val="1001"/>
        </w:numPr>
        <w:pStyle w:val="Compact"/>
      </w:pPr>
      <w:r>
        <w:t xml:space="preserve">All Civil Engineer services shall be performed in strict compliance with the National Structural Code of the Philippines (NSCP 2015), the Building Code of the Philippines (PD 1096), and all applicable local ordinances of the Philippines Manila Local Government Units.</w:t>
      </w:r>
    </w:p>
    <w:p>
      <w:pPr>
        <w:numPr>
          <w:ilvl w:val="0"/>
          <w:numId w:val="1001"/>
        </w:numPr>
        <w:pStyle w:val="Compact"/>
      </w:pPr>
      <w:r>
        <w:t xml:space="preserve">The Civil Engineer assigned to this project shall hold a valid Professional Regulation Commission (PRC) license and shall maintain professional liability insurance coverage throughout the project duration.</w:t>
      </w:r>
    </w:p>
    <w:p>
      <w:pPr>
        <w:numPr>
          <w:ilvl w:val="0"/>
          <w:numId w:val="1001"/>
        </w:numPr>
        <w:pStyle w:val="Compact"/>
      </w:pPr>
      <w:r>
        <w:t xml:space="preserve">Any changes in scope, additional design revisions beyond three (3) iterations, or extended construction supervision beyond the stated twelve (12) months shall be subject to a supplementary Quotation Estimate issued separately.</w:t>
      </w:r>
    </w:p>
    <w:p>
      <w:pPr>
        <w:numPr>
          <w:ilvl w:val="0"/>
          <w:numId w:val="1001"/>
        </w:numPr>
        <w:pStyle w:val="Compact"/>
      </w:pPr>
      <w:r>
        <w:t xml:space="preserve">All deliverables, including drawings, reports, and certifications, shall be provided in both hard copy (5 sets) and digital format (PDF and CAD files) to the client.</w:t>
      </w:r>
    </w:p>
    <w:p>
      <w:pPr>
        <w:numPr>
          <w:ilvl w:val="0"/>
          <w:numId w:val="1001"/>
        </w:numPr>
        <w:pStyle w:val="Compact"/>
      </w:pPr>
      <w:r>
        <w:t xml:space="preserve">This Quotation Estimate does not include costs for construction materials, labor, equipment rental, or third-party laboratory testing fees, which shall be borne separately by the client.</w:t>
      </w:r>
    </w:p>
    <w:p>
      <w:pPr>
        <w:numPr>
          <w:ilvl w:val="0"/>
          <w:numId w:val="1001"/>
        </w:numPr>
        <w:pStyle w:val="Compact"/>
      </w:pPr>
      <w:r>
        <w:t xml:space="preserve">Disputes arising from this Quotation Estimate shall be resolved through amicable negotiation, and if unresolved, through arbitration under the rules of the Philippine Dispute Resolution Center in Manila.</w:t>
      </w:r>
    </w:p>
    <w:p>
      <w:pPr>
        <w:numPr>
          <w:ilvl w:val="0"/>
          <w:numId w:val="1001"/>
        </w:numPr>
        <w:pStyle w:val="Compact"/>
      </w:pPr>
      <w:r>
        <w:t xml:space="preserve">The Civil Engineer retains the right to refuse to certify any construction work that does not meet the approved design specifications or applicable safety standards in the Philippines Manila jurisdiction.</w:t>
      </w:r>
    </w:p>
    <w:bookmarkEnd w:id="25"/>
    <w:bookmarkStart w:id="26" w:name="acceptance"/>
    <w:p>
      <w:pPr>
        <w:pStyle w:val="Heading2"/>
      </w:pPr>
      <w:r>
        <w:t xml:space="preserve">Acceptance</w:t>
      </w:r>
    </w:p>
    <w:p>
      <w:pPr>
        <w:pStyle w:val="FirstParagraph"/>
      </w:pPr>
      <w:r>
        <w:t xml:space="preserve">By signing below, the client acknowledges and accepts the terms, scope, and pricing outlined in this Quotation Estimate for the Civil Engineer services to be rendered in the Philippines Manila project site.</w:t>
      </w:r>
    </w:p>
    <w:p>
      <w:pPr>
        <w:pStyle w:val="BodyText"/>
      </w:pPr>
      <w:r>
        <w:rPr>
          <w:bCs/>
          <w:b/>
        </w:rPr>
        <w:t xml:space="preserve">For Meridian Civil Engineering &amp; Consulting Inc.</w:t>
      </w:r>
      <w:r>
        <w:br/>
      </w:r>
      <w:r>
        <w:t xml:space="preserve">Engr. Ricardo M. Santos, PRC Lic. No. CE-2019-04582</w:t>
      </w:r>
      <w:r>
        <w:br/>
      </w:r>
      <w:r>
        <w:t xml:space="preserve">Lead Civil Engineer / Authorized Signatory</w:t>
      </w:r>
      <w:r>
        <w:br/>
      </w:r>
      <w:r>
        <w:t xml:space="preserve">Date: ______________________</w:t>
      </w:r>
    </w:p>
    <w:p>
      <w:pPr>
        <w:pStyle w:val="BodyText"/>
      </w:pPr>
      <w:r>
        <w:rPr>
          <w:bCs/>
          <w:b/>
        </w:rPr>
        <w:t xml:space="preserve">For the Client</w:t>
      </w:r>
      <w:r>
        <w:br/>
      </w:r>
      <w:r>
        <w:t xml:space="preserve">Name: ______________________</w:t>
      </w:r>
      <w:r>
        <w:br/>
      </w:r>
      <w:r>
        <w:t xml:space="preserve">Position: ______________________</w:t>
      </w:r>
      <w:r>
        <w:br/>
      </w:r>
      <w:r>
        <w:t xml:space="preserve">Date: ______________________</w:t>
      </w:r>
    </w:p>
    <w:p>
      <w:pPr>
        <w:pStyle w:val="BodyText"/>
      </w:pPr>
      <w:r>
        <w:t xml:space="preserve">Meridian Civil Engineering &amp; Consulting Inc. | Philippines Manila | BIR TIN: 000-123-456-789 | DTI Reg. No. CS2019-045821</w:t>
      </w:r>
    </w:p>
    <w:p>
      <w:pPr>
        <w:pStyle w:val="BodyText"/>
      </w:pPr>
      <w:r>
        <w:t xml:space="preserve">This Quotation Estimate document is the property of Meridian Civil Engineering &amp; Consulting Inc. Unauthorized reproduction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Civil Engineer Services - Philippines Manila</dc:title>
  <dc:creator/>
  <dc:language>en</dc:language>
  <cp:keywords/>
  <dcterms:created xsi:type="dcterms:W3CDTF">2026-10-10T04:12:25Z</dcterms:created>
  <dcterms:modified xsi:type="dcterms:W3CDTF">2026-10-10T04:12:25Z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