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9" w:name="quotation-estimate"/>
    <w:p>
      <w:pPr>
        <w:pStyle w:val="Heading1"/>
      </w:pPr>
      <w:r>
        <w:t xml:space="preserve">QUOTATION ESTIMATE</w:t>
      </w:r>
    </w:p>
    <w:p>
      <w:pPr>
        <w:pStyle w:val="FirstParagraph"/>
      </w:pPr>
      <w:r>
        <w:t xml:space="preserve">Civil Engineer Professional Services</w:t>
      </w:r>
    </w:p>
    <w:p>
      <w:pPr>
        <w:pStyle w:val="BodyText"/>
      </w:pPr>
      <w:r>
        <w:t xml:space="preserve">Russia Saint Petersburg</w:t>
      </w:r>
    </w:p>
    <w:bookmarkStart w:id="20" w:name="provider"/>
    <w:p>
      <w:pPr>
        <w:pStyle w:val="Heading3"/>
      </w:pPr>
      <w:r>
        <w:t xml:space="preserve">Provider:</w:t>
      </w:r>
    </w:p>
    <w:p>
      <w:pPr>
        <w:pStyle w:val="FirstParagraph"/>
      </w:pPr>
      <w:r>
        <w:rPr>
          <w:bCs/>
          <w:b/>
        </w:rPr>
        <w:t xml:space="preserve">NEVA Civil Engineering Consultancy LLC</w:t>
      </w:r>
    </w:p>
    <w:p>
      <w:pPr>
        <w:pStyle w:val="BodyText"/>
      </w:pPr>
      <w:r>
        <w:t xml:space="preserve">12, Vasilyevsky Island, Embankment of the 3rd Line</w:t>
      </w:r>
    </w:p>
    <w:p>
      <w:pPr>
        <w:pStyle w:val="BodyText"/>
      </w:pPr>
      <w:r>
        <w:t xml:space="preserve">Saint Petersburg, 199034, Russian Federation</w:t>
      </w:r>
    </w:p>
    <w:p>
      <w:pPr>
        <w:pStyle w:val="BodyText"/>
      </w:pPr>
      <w:r>
        <w:t xml:space="preserve">Tel: +7 (812) 555-0147</w:t>
      </w:r>
    </w:p>
    <w:p>
      <w:pPr>
        <w:pStyle w:val="BodyText"/>
      </w:pPr>
      <w:r>
        <w:t xml:space="preserve">Email: projects@neva-civil.ru</w:t>
      </w:r>
    </w:p>
    <w:p>
      <w:pPr>
        <w:pStyle w:val="BodyText"/>
      </w:pPr>
      <w:r>
        <w:t xml:space="preserve">INN: 7810456789 | OGRN: 1157847001234</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QE-SPB-2025-0472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Alexander V. Petrov, P.Eng.</w:t>
      </w:r>
    </w:p>
    <w:p>
      <w:pPr>
        <w:pStyle w:val="BodyText"/>
      </w:pPr>
      <w:r>
        <w:rPr>
          <w:bCs/>
          <w:b/>
        </w:rPr>
        <w:t xml:space="preserve">Project Reference:</w:t>
      </w:r>
      <w:r>
        <w:t xml:space="preserve"> </w:t>
      </w:r>
      <w:r>
        <w:t xml:space="preserve">SPB-INFRA-2025-089</w:t>
      </w:r>
    </w:p>
    <w:bookmarkEnd w:id="21"/>
    <w:bookmarkStart w:id="22"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St. Petersburg Municipal Infrastructure Development Authority</w:t>
            </w:r>
          </w:p>
        </w:tc>
      </w:tr>
      <w:tr>
        <w:tc>
          <w:tcPr/>
          <w:p>
            <w:pPr>
              <w:pStyle w:val="Compact"/>
              <w:jc w:val="left"/>
            </w:pPr>
            <w:r>
              <w:t xml:space="preserve">Address</w:t>
            </w:r>
          </w:p>
        </w:tc>
        <w:tc>
          <w:tcPr/>
          <w:p>
            <w:pPr>
              <w:pStyle w:val="Compact"/>
              <w:jc w:val="left"/>
            </w:pPr>
            <w:r>
              <w:t xml:space="preserve">45, Liteyny Avenue, Saint Petersburg, 191025, Russian Federation</w:t>
            </w:r>
          </w:p>
        </w:tc>
      </w:tr>
      <w:tr>
        <w:tc>
          <w:tcPr/>
          <w:p>
            <w:pPr>
              <w:pStyle w:val="Compact"/>
              <w:jc w:val="left"/>
            </w:pPr>
            <w:r>
              <w:t xml:space="preserve">Attention</w:t>
            </w:r>
          </w:p>
        </w:tc>
        <w:tc>
          <w:tcPr/>
          <w:p>
            <w:pPr>
              <w:pStyle w:val="Compact"/>
              <w:jc w:val="left"/>
            </w:pPr>
            <w:r>
              <w:t xml:space="preserve">Mr. Dmitry K. Volkov, Chief Procurement Officer</w:t>
            </w:r>
          </w:p>
        </w:tc>
      </w:tr>
      <w:tr>
        <w:tc>
          <w:tcPr/>
          <w:p>
            <w:pPr>
              <w:pStyle w:val="Compact"/>
              <w:jc w:val="left"/>
            </w:pPr>
            <w:r>
              <w:t xml:space="preserve">Contact</w:t>
            </w:r>
          </w:p>
        </w:tc>
        <w:tc>
          <w:tcPr/>
          <w:p>
            <w:pPr>
              <w:pStyle w:val="Compact"/>
              <w:jc w:val="left"/>
            </w:pPr>
            <w:r>
              <w:t xml:space="preserve">+7 (812) 310-5522 | d.volkov@spb-infra.gov.ru</w:t>
            </w:r>
          </w:p>
        </w:tc>
      </w:tr>
      <w:tr>
        <w:tc>
          <w:tcPr/>
          <w:p>
            <w:pPr>
              <w:pStyle w:val="Compact"/>
              <w:jc w:val="left"/>
            </w:pPr>
            <w:r>
              <w:t xml:space="preserve">Project Location</w:t>
            </w:r>
          </w:p>
        </w:tc>
        <w:tc>
          <w:tcPr/>
          <w:p>
            <w:pPr>
              <w:pStyle w:val="Compact"/>
              <w:jc w:val="left"/>
            </w:pPr>
            <w:r>
              <w:t xml:space="preserve">Krestovsky Island District, Russia Saint Petersburg</w:t>
            </w:r>
          </w:p>
        </w:tc>
      </w:tr>
    </w:tbl>
    <w:bookmarkEnd w:id="22"/>
    <w:bookmarkStart w:id="23" w:name="scope-of-work-civil-engineer-services"/>
    <w:p>
      <w:pPr>
        <w:pStyle w:val="Heading2"/>
      </w:pPr>
      <w:r>
        <w:t xml:space="preserve">2. Scope of Work – Civil Engineer Services</w:t>
      </w:r>
    </w:p>
    <w:p>
      <w:pPr>
        <w:pStyle w:val="FirstParagraph"/>
      </w:pPr>
      <w:r>
        <w:t xml:space="preserve">This Quotation Estimate is issued by NEVA Civil Engineering Consultancy LLC in response to the formal request for professional Civil Engineer services required for the Krestovsky Island Flood Mitigation and Structural Reinforcement Project located in Russia Saint Petersburg. The scope encompasses the full spectrum of civil engineering consultancy, structural assessment, hydraulic analysis, and project supervision as detailed below.</w:t>
      </w:r>
    </w:p>
    <w:p>
      <w:pPr>
        <w:pStyle w:val="BodyText"/>
      </w:pPr>
      <w:r>
        <w:t xml:space="preserve">The Civil Engineer team assigned to this project will operate in strict compliance with the Russian Federal Law No. 384-FZ "Technical Regulation on the Safety of Buildings and Structures," the SPbSN (Saint Petersburg Building Norms), and all applicable GOST standards governing civil engineering practice within the Russian Federation. All deliverables will be prepared in accordance with the requirements of the Russian State Expertise (GosEkspertiza) and the local Saint Petersburg Committee for Architecture and Urban Planning.</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1.1</w:t>
            </w:r>
          </w:p>
        </w:tc>
        <w:tc>
          <w:tcPr/>
          <w:p>
            <w:pPr>
              <w:pStyle w:val="Compact"/>
              <w:jc w:val="left"/>
            </w:pPr>
            <w:r>
              <w:t xml:space="preserve">Initial site survey and geotechnical investigation at Krestovsky Island, including soil sampling, borehole drilling (12 points), and subsurface water level assessment specific to the Saint Petersburg hydrological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Structural condition assessment of existing flood barriers, retaining walls, and drainage infrastructure using non-destructive testing (NDT) methods and finite element analysis (FEA) modelling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1.3</w:t>
            </w:r>
          </w:p>
        </w:tc>
        <w:tc>
          <w:tcPr/>
          <w:p>
            <w:pPr>
              <w:pStyle w:val="Compact"/>
              <w:jc w:val="left"/>
            </w:pPr>
            <w:r>
              <w:t xml:space="preserve">Hydraulic and hydrodynamic modelling of the Neva River flood scenarios (10-year, 50-year, and 100-year return periods) using HEC-RAS and MIKE 21 software, calibrated with historical data from the Saint Petersburg Hydrometeorological Service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1.4</w:t>
            </w:r>
          </w:p>
        </w:tc>
        <w:tc>
          <w:tcPr/>
          <w:p>
            <w:pPr>
              <w:pStyle w:val="Compact"/>
              <w:jc w:val="left"/>
            </w:pPr>
            <w:r>
              <w:t xml:space="preserve">Preparation of detailed Civil Engineer design documentation (project documentation set) including general plan, structural calculations, foundation design, drainage schematics, and construction methodology statements in compliance with SP 20.13330 and SP 24.13330</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1.5</w:t>
            </w:r>
          </w:p>
        </w:tc>
        <w:tc>
          <w:tcPr/>
          <w:p>
            <w:pPr>
              <w:pStyle w:val="Compact"/>
              <w:jc w:val="left"/>
            </w:pPr>
            <w:r>
              <w:t xml:space="preserve">Environmental impact assessment and noise/vibration prediction for construction activities in the residential zones of Krestovsky Island, Russia Saint Petersburg</w:t>
            </w:r>
          </w:p>
        </w:tc>
        <w:tc>
          <w:tcPr/>
          <w:p>
            <w:pPr>
              <w:pStyle w:val="Compact"/>
              <w:jc w:val="left"/>
            </w:pPr>
            <w:r>
              <w:t xml:space="preserve">Lot</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1.6</w:t>
            </w:r>
          </w:p>
        </w:tc>
        <w:tc>
          <w:tcPr/>
          <w:p>
            <w:pPr>
              <w:pStyle w:val="Compact"/>
              <w:jc w:val="left"/>
            </w:pPr>
            <w:r>
              <w:t xml:space="preserve">Construction phase supervision and quality control by a licensed Civil Engineer (minimum 15 years' experience, RSO registration) for a duration of 18 months, including weekly progress reports, material certification, and as-built documentation</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480,000</w:t>
            </w:r>
          </w:p>
        </w:tc>
        <w:tc>
          <w:tcPr/>
          <w:p>
            <w:pPr>
              <w:pStyle w:val="Compact"/>
              <w:jc w:val="left"/>
            </w:pPr>
            <w:r>
              <w:t xml:space="preserve">8,640,000</w:t>
            </w:r>
          </w:p>
        </w:tc>
      </w:tr>
      <w:tr>
        <w:tc>
          <w:tcPr/>
          <w:p>
            <w:pPr>
              <w:pStyle w:val="Compact"/>
              <w:jc w:val="left"/>
            </w:pPr>
            <w:r>
              <w:t xml:space="preserve">1.7</w:t>
            </w:r>
          </w:p>
        </w:tc>
        <w:tc>
          <w:tcPr/>
          <w:p>
            <w:pPr>
              <w:pStyle w:val="Compact"/>
              <w:jc w:val="left"/>
            </w:pPr>
            <w:r>
              <w:t xml:space="preserve">Final commissioning inspection, preparation of the as-built dossier, and submission of documentation to the Saint Petersburg State Expertise for final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1.8</w:t>
            </w:r>
          </w:p>
        </w:tc>
        <w:tc>
          <w:tcPr/>
          <w:p>
            <w:pPr>
              <w:pStyle w:val="Compact"/>
              <w:jc w:val="left"/>
            </w:pPr>
            <w:r>
              <w:t xml:space="preserve">Travel, accommodation, and local logistics for the Civil Engineer team within Russia Saint Petersburg and surrounding Leningrad Oblast sites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bl>
    <w:bookmarkEnd w:id="24"/>
    <w:bookmarkStart w:id="25"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(RUB)</w:t>
            </w:r>
          </w:p>
        </w:tc>
      </w:tr>
      <w:tr>
        <w:tc>
          <w:tcPr/>
          <w:p>
            <w:pPr>
              <w:pStyle w:val="Compact"/>
              <w:jc w:val="left"/>
            </w:pPr>
            <w:r>
              <w:t xml:space="preserve">Subtotal – Professional Civil Engineer Services</w:t>
            </w:r>
          </w:p>
        </w:tc>
        <w:tc>
          <w:tcPr/>
          <w:p>
            <w:pPr>
              <w:pStyle w:val="Compact"/>
              <w:jc w:val="left"/>
            </w:pPr>
            <w:r>
              <w:t xml:space="preserve">24,110,000</w:t>
            </w:r>
          </w:p>
        </w:tc>
      </w:tr>
      <w:tr>
        <w:tc>
          <w:tcPr/>
          <w:p>
            <w:pPr>
              <w:pStyle w:val="Compact"/>
              <w:jc w:val="left"/>
            </w:pPr>
            <w:r>
              <w:t xml:space="preserve">VAT (20% per Russian Federal Tax Code)</w:t>
            </w:r>
          </w:p>
        </w:tc>
        <w:tc>
          <w:tcPr/>
          <w:p>
            <w:pPr>
              <w:pStyle w:val="Compact"/>
              <w:jc w:val="left"/>
            </w:pPr>
            <w:r>
              <w:t xml:space="preserve">4,822,000</w:t>
            </w:r>
          </w:p>
        </w:tc>
      </w:tr>
      <w:tr>
        <w:tc>
          <w:tcPr/>
          <w:p>
            <w:pPr>
              <w:pStyle w:val="Compact"/>
              <w:jc w:val="left"/>
            </w:pPr>
            <w:r>
              <w:t xml:space="preserve">TOTAL QUOTATION ESTIMATE (incl. VAT)</w:t>
            </w:r>
          </w:p>
        </w:tc>
        <w:tc>
          <w:tcPr/>
          <w:p>
            <w:pPr>
              <w:pStyle w:val="Compact"/>
              <w:jc w:val="left"/>
            </w:pPr>
            <w:r>
              <w:t xml:space="preserve">28,932,000</w:t>
            </w:r>
          </w:p>
        </w:tc>
      </w:tr>
    </w:tbl>
    <w:p>
      <w:pPr>
        <w:pStyle w:val="BodyText"/>
      </w:pPr>
      <w:r>
        <w:t xml:space="preserve">Total in words: Twenty-Eight Million Nine Hundred Thirty-Two Thousand Russian Roubles only.</w:t>
      </w:r>
    </w:p>
    <w:bookmarkEnd w:id="25"/>
    <w:bookmarkStart w:id="26"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5,786,400</w:t>
            </w:r>
          </w:p>
        </w:tc>
        <w:tc>
          <w:tcPr/>
          <w:p>
            <w:pPr>
              <w:pStyle w:val="Compact"/>
              <w:jc w:val="left"/>
            </w:pPr>
            <w:r>
              <w:t xml:space="preserve">Within 10 business days of contract execution</w:t>
            </w:r>
          </w:p>
        </w:tc>
      </w:tr>
      <w:tr>
        <w:tc>
          <w:tcPr/>
          <w:p>
            <w:pPr>
              <w:pStyle w:val="Compact"/>
              <w:jc w:val="left"/>
            </w:pPr>
            <w:r>
              <w:t xml:space="preserve">Completion of geotechnical survey and structural assessment (Items 1.1–1.2)</w:t>
            </w:r>
          </w:p>
        </w:tc>
        <w:tc>
          <w:tcPr/>
          <w:p>
            <w:pPr>
              <w:pStyle w:val="Compact"/>
              <w:jc w:val="left"/>
            </w:pPr>
            <w:r>
              <w:t xml:space="preserve">20%</w:t>
            </w:r>
          </w:p>
        </w:tc>
        <w:tc>
          <w:tcPr/>
          <w:p>
            <w:pPr>
              <w:pStyle w:val="Compact"/>
              <w:jc w:val="left"/>
            </w:pPr>
            <w:r>
              <w:t xml:space="preserve">5,786,400</w:t>
            </w:r>
          </w:p>
        </w:tc>
        <w:tc>
          <w:tcPr/>
          <w:p>
            <w:pPr>
              <w:pStyle w:val="Compact"/>
              <w:jc w:val="left"/>
            </w:pPr>
            <w:r>
              <w:t xml:space="preserve">Upon acceptance of deliverables</w:t>
            </w:r>
          </w:p>
        </w:tc>
      </w:tr>
      <w:tr>
        <w:tc>
          <w:tcPr/>
          <w:p>
            <w:pPr>
              <w:pStyle w:val="Compact"/>
              <w:jc w:val="left"/>
            </w:pPr>
            <w:r>
              <w:t xml:space="preserve">Submission of design documentation for GosEkspertiza review (Items 1.3–1.5)</w:t>
            </w:r>
          </w:p>
        </w:tc>
        <w:tc>
          <w:tcPr/>
          <w:p>
            <w:pPr>
              <w:pStyle w:val="Compact"/>
              <w:jc w:val="left"/>
            </w:pPr>
            <w:r>
              <w:t xml:space="preserve">30%</w:t>
            </w:r>
          </w:p>
        </w:tc>
        <w:tc>
          <w:tcPr/>
          <w:p>
            <w:pPr>
              <w:pStyle w:val="Compact"/>
              <w:jc w:val="left"/>
            </w:pPr>
            <w:r>
              <w:t xml:space="preserve">8,679,600</w:t>
            </w:r>
          </w:p>
        </w:tc>
        <w:tc>
          <w:tcPr/>
          <w:p>
            <w:pPr>
              <w:pStyle w:val="Compact"/>
              <w:jc w:val="left"/>
            </w:pPr>
            <w:r>
              <w:t xml:space="preserve">Upon approval by State Expertise</w:t>
            </w:r>
          </w:p>
        </w:tc>
      </w:tr>
      <w:tr>
        <w:tc>
          <w:tcPr/>
          <w:p>
            <w:pPr>
              <w:pStyle w:val="Compact"/>
              <w:jc w:val="left"/>
            </w:pPr>
            <w:r>
              <w:t xml:space="preserve">Construction supervision – monthly installments (Item 1.6)</w:t>
            </w:r>
          </w:p>
        </w:tc>
        <w:tc>
          <w:tcPr/>
          <w:p>
            <w:pPr>
              <w:pStyle w:val="Compact"/>
              <w:jc w:val="left"/>
            </w:pPr>
            <w:r>
              <w:t xml:space="preserve">25%</w:t>
            </w:r>
          </w:p>
        </w:tc>
        <w:tc>
          <w:tcPr/>
          <w:p>
            <w:pPr>
              <w:pStyle w:val="Compact"/>
              <w:jc w:val="left"/>
            </w:pPr>
            <w:r>
              <w:t xml:space="preserve">7,233,000</w:t>
            </w:r>
          </w:p>
        </w:tc>
        <w:tc>
          <w:tcPr/>
          <w:p>
            <w:pPr>
              <w:pStyle w:val="Compact"/>
              <w:jc w:val="left"/>
            </w:pPr>
            <w:r>
              <w:t xml:space="preserve">Monthly, in arrears</w:t>
            </w:r>
          </w:p>
        </w:tc>
      </w:tr>
      <w:tr>
        <w:tc>
          <w:tcPr/>
          <w:p>
            <w:pPr>
              <w:pStyle w:val="Compact"/>
              <w:jc w:val="left"/>
            </w:pPr>
            <w:r>
              <w:t xml:space="preserve">Final commissioning and as-built dossier (Item 1.7)</w:t>
            </w:r>
          </w:p>
        </w:tc>
        <w:tc>
          <w:tcPr/>
          <w:p>
            <w:pPr>
              <w:pStyle w:val="Compact"/>
              <w:jc w:val="left"/>
            </w:pPr>
            <w:r>
              <w:t xml:space="preserve">5%</w:t>
            </w:r>
          </w:p>
        </w:tc>
        <w:tc>
          <w:tcPr/>
          <w:p>
            <w:pPr>
              <w:pStyle w:val="Compact"/>
              <w:jc w:val="left"/>
            </w:pPr>
            <w:r>
              <w:t xml:space="preserve">1,446,600</w:t>
            </w:r>
          </w:p>
        </w:tc>
        <w:tc>
          <w:tcPr/>
          <w:p>
            <w:pPr>
              <w:pStyle w:val="Compact"/>
              <w:jc w:val="left"/>
            </w:pPr>
            <w:r>
              <w:t xml:space="preserve">Upon project handover</w:t>
            </w:r>
          </w:p>
        </w:tc>
      </w:tr>
    </w:tbl>
    <w:bookmarkEnd w:id="26"/>
    <w:bookmarkStart w:id="27" w:name="terms-and-conditions"/>
    <w:p>
      <w:pPr>
        <w:pStyle w:val="Heading2"/>
      </w:pPr>
      <w:r>
        <w:t xml:space="preserve">6. Terms and Conditions</w:t>
      </w:r>
    </w:p>
    <w:p>
      <w:pPr>
        <w:pStyle w:val="FirstParagraph"/>
      </w:pPr>
      <w:r>
        <w:t xml:space="preserve">This Quotation Estimate is valid for a period of ninety (90) calendar days from the date of issue. All prices are quoted in Russian Roubles (RUB) and are inclusive of all applicable taxes as per the legislation of the Russian Federation. The Civil Engineer services described herein are subject to the standard terms of NEVA Civil Engineering Consultancy LLC, which include but are not limited to: intellectual property rights on all design documentation vesting in the Client upon full payment; a limitation of liability clause capped at the total contract value; and a force majeure clause covering events including but not limited to extreme flooding of the Neva River, government-mandated work stoppages, and sanctions-related supply disruptions.</w:t>
      </w:r>
    </w:p>
    <w:p>
      <w:pPr>
        <w:pStyle w:val="BodyText"/>
      </w:pPr>
      <w:r>
        <w:t xml:space="preserve">All Civil Engineer personnel assigned to this project in Russia Saint Petersburg shall hold valid professional registration with the relevant Self-Regulatory Organization (SRO) and shall maintain professional indemnity insurance of no less than 10,000,000 RUB per occurrence. The Client reserves the right to request substitution of key personnel with equivalent qualifications upon written notice.</w:t>
      </w:r>
    </w:p>
    <w:p>
      <w:pPr>
        <w:pStyle w:val="BodyText"/>
      </w:pPr>
      <w:r>
        <w:rPr>
          <w:bCs/>
          <w:b/>
        </w:rPr>
        <w:t xml:space="preserve">Note:</w:t>
      </w:r>
      <w:r>
        <w:t xml:space="preserve"> </w:t>
      </w:r>
      <w:r>
        <w:t xml:space="preserve">This Quotation Estimate does not constitute a binding contract. A formal contract in accordance with Chapter 37 of the Russian Civil Code (Contract for Paid Services) must be executed by both parties before any work commences. All technical specifications referenced herein are subject to final confirmation during the pre-contract technical meeting to be held at the Client's offices in Saint Petersburg.</w:t>
      </w:r>
    </w:p>
    <w:bookmarkEnd w:id="27"/>
    <w:bookmarkStart w:id="28" w:name="acceptance-and-authorization"/>
    <w:p>
      <w:pPr>
        <w:pStyle w:val="Heading2"/>
      </w:pPr>
      <w:r>
        <w:t xml:space="preserve">7. Acceptance and Authorization</w:t>
      </w:r>
    </w:p>
    <w:p>
      <w:pPr>
        <w:pStyle w:val="FirstParagraph"/>
      </w:pPr>
      <w:r>
        <w:rPr>
          <w:bCs/>
          <w:b/>
        </w:rPr>
        <w:t xml:space="preserve">For and on behalf of the Provider:</w:t>
      </w:r>
    </w:p>
    <w:p>
      <w:pPr>
        <w:pStyle w:val="BodyText"/>
      </w:pPr>
      <w:r>
        <w:t xml:space="preserve">NEVA Civil Engineering Consultancy LLC</w:t>
      </w:r>
    </w:p>
    <w:p>
      <w:pPr>
        <w:pStyle w:val="BodyText"/>
      </w:pPr>
      <w:r>
        <w:t xml:space="preserve">_______________________________</w:t>
      </w:r>
    </w:p>
    <w:p>
      <w:pPr>
        <w:pStyle w:val="BodyText"/>
      </w:pPr>
      <w:r>
        <w:t xml:space="preserve">Dr. Alexander V. Petrov, P.Eng.</w:t>
      </w:r>
    </w:p>
    <w:p>
      <w:pPr>
        <w:pStyle w:val="BodyText"/>
      </w:pPr>
      <w:r>
        <w:t xml:space="preserve">Chief Civil Engineer / Director</w:t>
      </w:r>
    </w:p>
    <w:p>
      <w:pPr>
        <w:pStyle w:val="BodyText"/>
      </w:pPr>
      <w:r>
        <w:t xml:space="preserve">Date: _______________</w:t>
      </w:r>
    </w:p>
    <w:p>
      <w:pPr>
        <w:pStyle w:val="BodyText"/>
      </w:pPr>
      <w:r>
        <w:rPr>
          <w:bCs/>
          <w:b/>
        </w:rPr>
        <w:t xml:space="preserve">For and on behalf of the Client:</w:t>
      </w:r>
    </w:p>
    <w:p>
      <w:pPr>
        <w:pStyle w:val="BodyText"/>
      </w:pPr>
      <w:r>
        <w:t xml:space="preserve">St. Petersburg Municipal Infrastructure Development Authority</w:t>
      </w:r>
    </w:p>
    <w:p>
      <w:pPr>
        <w:pStyle w:val="BodyText"/>
      </w:pPr>
      <w:r>
        <w:t xml:space="preserve">_______________________________</w:t>
      </w:r>
    </w:p>
    <w:p>
      <w:pPr>
        <w:pStyle w:val="BodyText"/>
      </w:pPr>
      <w:r>
        <w:t xml:space="preserve">Mr. Dmitry K. Volkov</w:t>
      </w:r>
    </w:p>
    <w:p>
      <w:pPr>
        <w:pStyle w:val="BodyText"/>
      </w:pPr>
      <w:r>
        <w:t xml:space="preserve">Chief Procurement Officer</w:t>
      </w:r>
    </w:p>
    <w:p>
      <w:pPr>
        <w:pStyle w:val="BodyText"/>
      </w:pPr>
      <w:r>
        <w:t xml:space="preserve">Date: _______________</w:t>
      </w:r>
    </w:p>
    <w:p>
      <w:pPr>
        <w:pStyle w:val="BodyText"/>
      </w:pPr>
      <w:r>
        <w:t xml:space="preserve">NEVA Civil Engineering Consultancy LLC | INN 7810456789 | OGRN 1157847001234</w:t>
      </w:r>
    </w:p>
    <w:p>
      <w:pPr>
        <w:pStyle w:val="BodyText"/>
      </w:pPr>
      <w:r>
        <w:t xml:space="preserve">Registered Address: 12, Vasilyevsky Island, Embankment of the 3rd Line, Saint Petersburg, 199034, Russian Federation</w:t>
      </w:r>
    </w:p>
    <w:p>
      <w:pPr>
        <w:pStyle w:val="BodyText"/>
      </w:pPr>
      <w:r>
        <w:t xml:space="preserve">Bank: AO "Sberbank", Branch Saint Petersburg | BIC: 044030643 | Account: 40702810400000012345</w:t>
      </w:r>
    </w:p>
    <w:p>
      <w:pPr>
        <w:pStyle w:val="BodyText"/>
      </w:pPr>
      <w:r>
        <w:t xml:space="preserve">Quotation No. QE-SPB-2025-0472 | Page 1 of 1 | Generated: 14 June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Russia Saint Petersburg</dc:title>
  <dc:creator/>
  <dc:language>en</dc:language>
  <cp:keywords/>
  <dcterms:created xsi:type="dcterms:W3CDTF">2026-10-10T03:53:16Z</dcterms:created>
  <dcterms:modified xsi:type="dcterms:W3CDTF">2026-10-10T03:53:16Z</dcterms:modified>
</cp:coreProperties>
</file>

<file path=docProps/custom.xml><?xml version="1.0" encoding="utf-8"?>
<Properties xmlns="http://schemas.openxmlformats.org/officeDocument/2006/custom-properties" xmlns:vt="http://schemas.openxmlformats.org/officeDocument/2006/docPropsVTypes"/>
</file>