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1" w:name="quotation-estimate"/>
    <w:p>
      <w:pPr>
        <w:pStyle w:val="Heading1"/>
      </w:pPr>
      <w:r>
        <w:t xml:space="preserve">QUOTATION ESTIMATE</w:t>
      </w:r>
    </w:p>
    <w:bookmarkStart w:id="20" w:name="civil-engineer-professional-services"/>
    <w:p>
      <w:pPr>
        <w:pStyle w:val="Heading2"/>
      </w:pPr>
      <w:r>
        <w:t xml:space="preserve">Civil Engineer Professional Services</w:t>
      </w:r>
    </w:p>
    <w:p>
      <w:pPr>
        <w:pStyle w:val="FirstParagraph"/>
      </w:pPr>
      <w:r>
        <w:t xml:space="preserve">Prepared for Projects in Saudi Arabia Riyadh | Reference No: QTE-2025-RIY-0472</w:t>
      </w:r>
    </w:p>
    <w:p>
      <w:pPr>
        <w:pStyle w:val="BodyText"/>
      </w:pPr>
      <w:r>
        <w:t xml:space="preserve">Date of Issue: 15 June 2025 | Valid Until: 15 July 2025</w:t>
      </w:r>
    </w:p>
    <w:bookmarkEnd w:id="20"/>
    <w:bookmarkEnd w:id="21"/>
    <w:bookmarkStart w:id="22" w:name="prepared-by"/>
    <w:p>
      <w:pPr>
        <w:pStyle w:val="Heading4"/>
      </w:pPr>
      <w:r>
        <w:t xml:space="preserve">Prepared By</w:t>
      </w:r>
    </w:p>
    <w:p>
      <w:pPr>
        <w:pStyle w:val="FirstParagraph"/>
      </w:pPr>
      <w:r>
        <w:rPr>
          <w:bCs/>
          <w:b/>
        </w:rPr>
        <w:t xml:space="preserve">Al-Riyadh Civil Engineering Consultants LLC</w:t>
      </w:r>
    </w:p>
    <w:p>
      <w:pPr>
        <w:pStyle w:val="BodyText"/>
      </w:pPr>
      <w:r>
        <w:t xml:space="preserve">King Fahd Road, Al Olaya District</w:t>
      </w:r>
    </w:p>
    <w:p>
      <w:pPr>
        <w:pStyle w:val="BodyText"/>
      </w:pPr>
      <w:r>
        <w:t xml:space="preserve">Riyadh 12213, Saudi Arabia</w:t>
      </w:r>
    </w:p>
    <w:p>
      <w:pPr>
        <w:pStyle w:val="BodyText"/>
      </w:pPr>
      <w:r>
        <w:t xml:space="preserve">Tel: +966 11 456 7890</w:t>
      </w:r>
    </w:p>
    <w:p>
      <w:pPr>
        <w:pStyle w:val="BodyText"/>
      </w:pPr>
      <w:r>
        <w:t xml:space="preserve">Email: estimates@alriyadhce.com.sa</w:t>
      </w:r>
    </w:p>
    <w:p>
      <w:pPr>
        <w:pStyle w:val="BodyText"/>
      </w:pPr>
      <w:r>
        <w:t xml:space="preserve">CR No: 1010XXXXXX</w:t>
      </w:r>
    </w:p>
    <w:bookmarkEnd w:id="22"/>
    <w:bookmarkStart w:id="23" w:name="prepared-for"/>
    <w:p>
      <w:pPr>
        <w:pStyle w:val="Heading4"/>
      </w:pPr>
      <w:r>
        <w:t xml:space="preserve">Prepared For</w:t>
      </w:r>
    </w:p>
    <w:p>
      <w:pPr>
        <w:pStyle w:val="FirstParagraph"/>
      </w:pPr>
      <w:r>
        <w:rPr>
          <w:bCs/>
          <w:b/>
        </w:rPr>
        <w:t xml:space="preserve">Client Name / Organization</w:t>
      </w:r>
    </w:p>
    <w:p>
      <w:pPr>
        <w:pStyle w:val="BodyText"/>
      </w:pPr>
      <w:r>
        <w:t xml:space="preserve">Project Site Address, Riyadh</w:t>
      </w:r>
    </w:p>
    <w:p>
      <w:pPr>
        <w:pStyle w:val="BodyText"/>
      </w:pPr>
      <w:r>
        <w:t xml:space="preserve">Saudi Arabia</w:t>
      </w:r>
    </w:p>
    <w:p>
      <w:pPr>
        <w:pStyle w:val="BodyText"/>
      </w:pPr>
      <w:r>
        <w:t xml:space="preserve">Contact Person: ___________________</w:t>
      </w:r>
    </w:p>
    <w:p>
      <w:pPr>
        <w:pStyle w:val="BodyText"/>
      </w:pPr>
      <w:r>
        <w:t xml:space="preserve">Tel: ___________________</w:t>
      </w:r>
    </w:p>
    <w:p>
      <w:pPr>
        <w:pStyle w:val="BodyText"/>
      </w:pPr>
      <w:r>
        <w:t xml:space="preserve">Email: ___________________</w:t>
      </w:r>
    </w:p>
    <w:bookmarkEnd w:id="23"/>
    <w:bookmarkStart w:id="24"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Al-Riyadh Civil Engineering Consultants LLC to provide a comprehensive and itemized cost breakdown for the engagement of a licensed</w:t>
      </w:r>
      <w:r>
        <w:t xml:space="preserve"> </w:t>
      </w:r>
      <w:r>
        <w:t xml:space="preserve">Civil Engineer</w:t>
      </w:r>
      <w:r>
        <w:t xml:space="preserve"> </w:t>
      </w:r>
      <w:r>
        <w:t xml:space="preserve">to deliver professional design, supervision, and consultancy services for a construction project located in</w:t>
      </w:r>
      <w:r>
        <w:t xml:space="preserve"> </w:t>
      </w:r>
      <w:r>
        <w:t xml:space="preserve">Saudi Arabia Riyadh</w:t>
      </w:r>
      <w:r>
        <w:t xml:space="preserve">. This document serves as a binding financial proposal and outlines all professional fees, material cost estimates, equipment charges, and ancillary services required to complete the scope of work as defined in the project brief. The</w:t>
      </w:r>
      <w:r>
        <w:t xml:space="preserve"> </w:t>
      </w:r>
      <w:r>
        <w:t xml:space="preserve">Quotation Estimate</w:t>
      </w:r>
      <w:r>
        <w:t xml:space="preserve"> </w:t>
      </w:r>
      <w:r>
        <w:t xml:space="preserve">has been prepared in full compliance with the Saudi Building Code (SBC), the regulations of the Saudi Council of Engineers (SCE), and all applicable municipal bylaws governing construction activities within the Riyadh metropolitan area.</w:t>
      </w:r>
    </w:p>
    <w:bookmarkEnd w:id="24"/>
    <w:bookmarkStart w:id="25" w:name="scope-of-civil-engineer-services"/>
    <w:p>
      <w:pPr>
        <w:pStyle w:val="Heading3"/>
      </w:pPr>
      <w:r>
        <w:t xml:space="preserve">2. Scope of Civil Engineer Services</w:t>
      </w:r>
    </w:p>
    <w:p>
      <w:pPr>
        <w:pStyle w:val="FirstParagraph"/>
      </w:pPr>
      <w:r>
        <w:t xml:space="preserve">The</w:t>
      </w:r>
      <w:r>
        <w:t xml:space="preserve"> </w:t>
      </w:r>
      <w:r>
        <w:t xml:space="preserve">Civil Engineer</w:t>
      </w:r>
      <w:r>
        <w:t xml:space="preserve"> </w:t>
      </w:r>
      <w:r>
        <w:t xml:space="preserve">engaged under this</w:t>
      </w:r>
      <w:r>
        <w:t xml:space="preserve"> </w:t>
      </w:r>
      <w:r>
        <w:t xml:space="preserve">Quotation Estimate</w:t>
      </w:r>
      <w:r>
        <w:t xml:space="preserve"> </w:t>
      </w:r>
      <w:r>
        <w:t xml:space="preserve">shall provide the following professional services for the project in</w:t>
      </w:r>
      <w:r>
        <w:t xml:space="preserve"> </w:t>
      </w:r>
      <w:r>
        <w:t xml:space="preserve">Saudi Arabia Riyadh</w:t>
      </w:r>
      <w:r>
        <w:t xml:space="preserve">:</w:t>
      </w:r>
    </w:p>
    <w:p>
      <w:pPr>
        <w:numPr>
          <w:ilvl w:val="0"/>
          <w:numId w:val="1001"/>
        </w:numPr>
        <w:pStyle w:val="Compact"/>
      </w:pPr>
      <w:r>
        <w:t xml:space="preserve">Site survey, topographic mapping, and geotechnical assessment of the construction plot in Riyadh.</w:t>
      </w:r>
    </w:p>
    <w:p>
      <w:pPr>
        <w:numPr>
          <w:ilvl w:val="0"/>
          <w:numId w:val="1001"/>
        </w:numPr>
        <w:pStyle w:val="Compact"/>
      </w:pPr>
      <w:r>
        <w:t xml:space="preserve">Preparation of structural design drawings, including foundation, framing, and load-bearing calculations compliant with SBC 301 and SBC 303.</w:t>
      </w:r>
    </w:p>
    <w:p>
      <w:pPr>
        <w:numPr>
          <w:ilvl w:val="0"/>
          <w:numId w:val="1001"/>
        </w:numPr>
        <w:pStyle w:val="Compact"/>
      </w:pPr>
      <w:r>
        <w:t xml:space="preserve">Design of civil infrastructure systems: water supply, sewage, stormwater drainage, and road access within the project boundary.</w:t>
      </w:r>
    </w:p>
    <w:p>
      <w:pPr>
        <w:numPr>
          <w:ilvl w:val="0"/>
          <w:numId w:val="1001"/>
        </w:numPr>
        <w:pStyle w:val="Compact"/>
      </w:pPr>
      <w:r>
        <w:t xml:space="preserve">Construction supervision and quality assurance visits (minimum 12 site inspections) throughout the build phase.</w:t>
      </w:r>
    </w:p>
    <w:p>
      <w:pPr>
        <w:numPr>
          <w:ilvl w:val="0"/>
          <w:numId w:val="1001"/>
        </w:numPr>
        <w:pStyle w:val="Compact"/>
      </w:pPr>
      <w:r>
        <w:t xml:space="preserve">Coordination with the Riyadh Municipality (Baladiyat) for permit approvals, plan submissions, and final occupancy certification.</w:t>
      </w:r>
    </w:p>
    <w:p>
      <w:pPr>
        <w:numPr>
          <w:ilvl w:val="0"/>
          <w:numId w:val="1001"/>
        </w:numPr>
        <w:pStyle w:val="Compact"/>
      </w:pPr>
      <w:r>
        <w:t xml:space="preserve">Preparation of as-built documentation and handover reports upon project completion.</w:t>
      </w:r>
    </w:p>
    <w:p>
      <w:pPr>
        <w:numPr>
          <w:ilvl w:val="0"/>
          <w:numId w:val="1001"/>
        </w:numPr>
        <w:pStyle w:val="Compact"/>
      </w:pPr>
      <w:r>
        <w:t xml:space="preserve">Advisory support on material selection, contractor coordination, and cost control for the duration of the project.</w:t>
      </w:r>
    </w:p>
    <w:bookmarkEnd w:id="25"/>
    <w:bookmarkStart w:id="26"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Cost</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Civil Engineer – Professional Design Fee (Structural &amp; Civil)</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Site Survey &amp; Geotechnical Report (Riyadh plot)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Construction Supervision &amp; QA Visits</w:t>
            </w:r>
          </w:p>
        </w:tc>
        <w:tc>
          <w:tcPr/>
          <w:p>
            <w:pPr>
              <w:pStyle w:val="Compact"/>
              <w:jc w:val="left"/>
            </w:pPr>
            <w:r>
              <w:t xml:space="preserve">12</w:t>
            </w:r>
          </w:p>
        </w:tc>
        <w:tc>
          <w:tcPr/>
          <w:p>
            <w:pPr>
              <w:pStyle w:val="Compact"/>
              <w:jc w:val="left"/>
            </w:pPr>
            <w:r>
              <w:t xml:space="preserve">Visit</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04</w:t>
            </w:r>
          </w:p>
        </w:tc>
        <w:tc>
          <w:tcPr/>
          <w:p>
            <w:pPr>
              <w:pStyle w:val="Compact"/>
              <w:jc w:val="left"/>
            </w:pPr>
            <w:r>
              <w:t xml:space="preserve">Municipal Permit Processing &amp; Plan Submission (Riyadh Baladiya)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05</w:t>
            </w:r>
          </w:p>
        </w:tc>
        <w:tc>
          <w:tcPr/>
          <w:p>
            <w:pPr>
              <w:pStyle w:val="Compact"/>
              <w:jc w:val="left"/>
            </w:pPr>
            <w:r>
              <w:t xml:space="preserve">Structural Steel &amp; Concrete Material Cost Estimate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06</w:t>
            </w:r>
          </w:p>
        </w:tc>
        <w:tc>
          <w:tcPr/>
          <w:p>
            <w:pPr>
              <w:pStyle w:val="Compact"/>
              <w:jc w:val="left"/>
            </w:pPr>
            <w:r>
              <w:t xml:space="preserve">Civil Infrastructure (Drainage, Water, Sewage) Design &amp; Install</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07</w:t>
            </w:r>
          </w:p>
        </w:tc>
        <w:tc>
          <w:tcPr/>
          <w:p>
            <w:pPr>
              <w:pStyle w:val="Compact"/>
              <w:jc w:val="left"/>
            </w:pPr>
            <w:r>
              <w:t xml:space="preserve">As-Built Documentation &amp; Final Handover Report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08</w:t>
            </w:r>
          </w:p>
        </w:tc>
        <w:tc>
          <w:tcPr/>
          <w:p>
            <w:pPr>
              <w:pStyle w:val="Compact"/>
              <w:jc w:val="left"/>
            </w:pPr>
            <w:r>
              <w:t xml:space="preserve">Project Management &amp; Coordination Fee (Civil Engineer oversight)</w:t>
            </w:r>
          </w:p>
        </w:tc>
        <w:tc>
          <w:tcPr/>
          <w:p>
            <w:pPr>
              <w:pStyle w:val="Compact"/>
              <w:jc w:val="left"/>
            </w:pPr>
            <w:r>
              <w:t xml:space="preserve">6</w:t>
            </w:r>
          </w:p>
        </w:tc>
        <w:tc>
          <w:tcPr/>
          <w:p>
            <w:pPr>
              <w:pStyle w:val="Compact"/>
              <w:jc w:val="left"/>
            </w:pPr>
            <w:r>
              <w:t xml:space="preserve">Month</w:t>
            </w:r>
          </w:p>
        </w:tc>
        <w:tc>
          <w:tcPr/>
          <w:p>
            <w:pPr>
              <w:pStyle w:val="Compact"/>
              <w:jc w:val="left"/>
            </w:pPr>
            <w:r>
              <w:t xml:space="preserve">7,500.00</w:t>
            </w:r>
          </w:p>
        </w:tc>
        <w:tc>
          <w:tcPr/>
          <w:p>
            <w:pPr>
              <w:pStyle w:val="Compact"/>
              <w:jc w:val="left"/>
            </w:pPr>
            <w:r>
              <w:t xml:space="preserve">45,000.00</w:t>
            </w:r>
          </w:p>
        </w:tc>
      </w:tr>
      <w:tr>
        <w:tc>
          <w:tcPr/>
          <w:p>
            <w:pPr>
              <w:pStyle w:val="Compact"/>
              <w:jc w:val="left"/>
            </w:pPr>
            <w:r>
              <w:t xml:space="preserve">09</w:t>
            </w:r>
          </w:p>
        </w:tc>
        <w:tc>
          <w:tcPr/>
          <w:p>
            <w:pPr>
              <w:pStyle w:val="Compact"/>
              <w:jc w:val="left"/>
            </w:pPr>
            <w:r>
              <w:t xml:space="preserve">Contingency Allowance (5% of subtotal)</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32,390.00</w:t>
            </w:r>
          </w:p>
        </w:tc>
        <w:tc>
          <w:tcPr/>
          <w:p>
            <w:pPr>
              <w:pStyle w:val="Compact"/>
              <w:jc w:val="left"/>
            </w:pPr>
            <w:r>
              <w:t xml:space="preserve">32,390.00</w:t>
            </w:r>
          </w:p>
        </w:tc>
      </w:tr>
      <w:tr>
        <w:tc>
          <w:tcPr>
            <w:gridSpan w:val="5"/>
          </w:tcPr>
          <w:p>
            <w:pPr>
              <w:pStyle w:val="Compact"/>
              <w:jc w:val="left"/>
            </w:pPr>
            <w:r>
              <w:t xml:space="preserve">GRAND TOTAL (SAR)</w:t>
            </w:r>
          </w:p>
        </w:tc>
        <w:tc>
          <w:tcPr/>
          <w:p>
            <w:pPr>
              <w:pStyle w:val="Compact"/>
              <w:jc w:val="left"/>
            </w:pPr>
            <w:r>
              <w:t xml:space="preserve">664,190.00</w:t>
            </w:r>
          </w:p>
        </w:tc>
      </w:tr>
      <w:tr>
        <w:tc>
          <w:tcPr>
            <w:gridSpan w:val="5"/>
          </w:tcPr>
          <w:p>
            <w:pPr>
              <w:pStyle w:val="Compact"/>
              <w:jc w:val="left"/>
            </w:pPr>
            <w:r>
              <w:t xml:space="preserve">VAT (15% – Saudi Arabia)</w:t>
            </w:r>
          </w:p>
        </w:tc>
        <w:tc>
          <w:tcPr/>
          <w:p>
            <w:pPr>
              <w:pStyle w:val="Compact"/>
              <w:jc w:val="left"/>
            </w:pPr>
            <w:r>
              <w:t xml:space="preserve">99,628.50</w:t>
            </w:r>
          </w:p>
        </w:tc>
      </w:tr>
      <w:tr>
        <w:tc>
          <w:tcPr>
            <w:gridSpan w:val="5"/>
          </w:tcPr>
          <w:p>
            <w:pPr>
              <w:pStyle w:val="Compact"/>
              <w:jc w:val="left"/>
            </w:pPr>
            <w:r>
              <w:t xml:space="preserve">TOTAL INCLUSIVE OF VAT (SAR)</w:t>
            </w:r>
          </w:p>
        </w:tc>
        <w:tc>
          <w:tcPr/>
          <w:p>
            <w:pPr>
              <w:pStyle w:val="Compact"/>
              <w:jc w:val="left"/>
            </w:pPr>
            <w:r>
              <w:t xml:space="preserve">763,818.50</w:t>
            </w:r>
          </w:p>
        </w:tc>
      </w:tr>
    </w:tbl>
    <w:bookmarkEnd w:id="26"/>
    <w:bookmarkStart w:id="27" w:name="payment-schedule"/>
    <w:p>
      <w:pPr>
        <w:pStyle w:val="Heading3"/>
      </w:pPr>
      <w:r>
        <w:t xml:space="preserve">4. Payment Schedule</w:t>
      </w:r>
    </w:p>
    <w:p>
      <w:pPr>
        <w:pStyle w:val="FirstParagraph"/>
      </w:pPr>
      <w:r>
        <w:t xml:space="preserve">The total amount stipulated in this</w:t>
      </w:r>
      <w:r>
        <w:t xml:space="preserve"> </w:t>
      </w:r>
      <w:r>
        <w:t xml:space="preserve">Quotation Estimate</w:t>
      </w:r>
      <w:r>
        <w:t xml:space="preserve"> </w:t>
      </w:r>
      <w:r>
        <w:t xml:space="preserve">shall be disbursed in the following milestones, subject to satisfactory completion and sign-off by the client and the appointed</w:t>
      </w:r>
      <w:r>
        <w:t xml:space="preserve"> </w:t>
      </w:r>
      <w:r>
        <w:t xml:space="preserve">Civil Engineer</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(SAR, incl. VAT)</w:t>
            </w:r>
          </w:p>
        </w:tc>
        <w:tc>
          <w:tcPr/>
          <w:p>
            <w:pPr>
              <w:pStyle w:val="Compact"/>
              <w:jc w:val="left"/>
            </w:pPr>
            <w:r>
              <w:t xml:space="preserve">Trigger</w:t>
            </w:r>
          </w:p>
        </w:tc>
      </w:tr>
      <w:tr>
        <w:tc>
          <w:tcPr/>
          <w:p>
            <w:pPr>
              <w:pStyle w:val="Compact"/>
              <w:jc w:val="left"/>
            </w:pPr>
            <w:r>
              <w:t xml:space="preserve">Advance / Mobilization</w:t>
            </w:r>
          </w:p>
        </w:tc>
        <w:tc>
          <w:tcPr/>
          <w:p>
            <w:pPr>
              <w:pStyle w:val="Compact"/>
              <w:jc w:val="left"/>
            </w:pPr>
            <w:r>
              <w:t xml:space="preserve">25%</w:t>
            </w:r>
          </w:p>
        </w:tc>
        <w:tc>
          <w:tcPr/>
          <w:p>
            <w:pPr>
              <w:pStyle w:val="Compact"/>
              <w:jc w:val="left"/>
            </w:pPr>
            <w:r>
              <w:t xml:space="preserve">190,954.63</w:t>
            </w:r>
          </w:p>
        </w:tc>
        <w:tc>
          <w:tcPr/>
          <w:p>
            <w:pPr>
              <w:pStyle w:val="Compact"/>
              <w:jc w:val="left"/>
            </w:pPr>
            <w:r>
              <w:t xml:space="preserve">Upon contract signing</w:t>
            </w:r>
          </w:p>
        </w:tc>
      </w:tr>
      <w:tr>
        <w:tc>
          <w:tcPr/>
          <w:p>
            <w:pPr>
              <w:pStyle w:val="Compact"/>
              <w:jc w:val="left"/>
            </w:pPr>
            <w:r>
              <w:t xml:space="preserve">Design Approval</w:t>
            </w:r>
          </w:p>
        </w:tc>
        <w:tc>
          <w:tcPr/>
          <w:p>
            <w:pPr>
              <w:pStyle w:val="Compact"/>
              <w:jc w:val="left"/>
            </w:pPr>
            <w:r>
              <w:t xml:space="preserve">25%</w:t>
            </w:r>
          </w:p>
        </w:tc>
        <w:tc>
          <w:tcPr/>
          <w:p>
            <w:pPr>
              <w:pStyle w:val="Compact"/>
              <w:jc w:val="left"/>
            </w:pPr>
            <w:r>
              <w:t xml:space="preserve">190,954.63</w:t>
            </w:r>
          </w:p>
        </w:tc>
        <w:tc>
          <w:tcPr/>
          <w:p>
            <w:pPr>
              <w:pStyle w:val="Compact"/>
              <w:jc w:val="left"/>
            </w:pPr>
            <w:r>
              <w:t xml:space="preserve">Upon Riyadh Municipality plan approval</w:t>
            </w:r>
          </w:p>
        </w:tc>
      </w:tr>
      <w:tr>
        <w:tc>
          <w:tcPr/>
          <w:p>
            <w:pPr>
              <w:pStyle w:val="Compact"/>
              <w:jc w:val="left"/>
            </w:pPr>
            <w:r>
              <w:t xml:space="preserve">Structural Completion</w:t>
            </w:r>
          </w:p>
        </w:tc>
        <w:tc>
          <w:tcPr/>
          <w:p>
            <w:pPr>
              <w:pStyle w:val="Compact"/>
              <w:jc w:val="left"/>
            </w:pPr>
            <w:r>
              <w:t xml:space="preserve">30%</w:t>
            </w:r>
          </w:p>
        </w:tc>
        <w:tc>
          <w:tcPr/>
          <w:p>
            <w:pPr>
              <w:pStyle w:val="Compact"/>
              <w:jc w:val="left"/>
            </w:pPr>
            <w:r>
              <w:t xml:space="preserve">229,145.55</w:t>
            </w:r>
          </w:p>
        </w:tc>
        <w:tc>
          <w:tcPr/>
          <w:p>
            <w:pPr>
              <w:pStyle w:val="Compact"/>
              <w:jc w:val="left"/>
            </w:pPr>
            <w:r>
              <w:t xml:space="preserve">Upon structural sign-off by Civil Engineer</w:t>
            </w:r>
          </w:p>
        </w:tc>
      </w:tr>
      <w:tr>
        <w:tc>
          <w:tcPr/>
          <w:p>
            <w:pPr>
              <w:pStyle w:val="Compact"/>
              <w:jc w:val="left"/>
            </w:pPr>
            <w:r>
              <w:t xml:space="preserve">Final Handover</w:t>
            </w:r>
          </w:p>
        </w:tc>
        <w:tc>
          <w:tcPr/>
          <w:p>
            <w:pPr>
              <w:pStyle w:val="Compact"/>
              <w:jc w:val="left"/>
            </w:pPr>
            <w:r>
              <w:t xml:space="preserve">20%</w:t>
            </w:r>
          </w:p>
        </w:tc>
        <w:tc>
          <w:tcPr/>
          <w:p>
            <w:pPr>
              <w:pStyle w:val="Compact"/>
              <w:jc w:val="left"/>
            </w:pPr>
            <w:r>
              <w:t xml:space="preserve">152,763.69</w:t>
            </w:r>
          </w:p>
        </w:tc>
        <w:tc>
          <w:tcPr/>
          <w:p>
            <w:pPr>
              <w:pStyle w:val="Compact"/>
              <w:jc w:val="left"/>
            </w:pPr>
            <w:r>
              <w:t xml:space="preserve">Upon final occupancy certificate</w:t>
            </w:r>
          </w:p>
        </w:tc>
      </w:tr>
    </w:tbl>
    <w:bookmarkEnd w:id="27"/>
    <w:bookmarkStart w:id="28" w:name="terms-and-conditions"/>
    <w:p>
      <w:pPr>
        <w:pStyle w:val="Heading3"/>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prices are subject to revision based on prevailing market conditions in</w:t>
      </w:r>
      <w:r>
        <w:t xml:space="preserve"> </w:t>
      </w:r>
      <w:r>
        <w:t xml:space="preserve">Saudi Arabia Riyadh</w:t>
      </w:r>
      <w:r>
        <w:t xml:space="preserve">.</w:t>
      </w:r>
    </w:p>
    <w:p>
      <w:pPr>
        <w:numPr>
          <w:ilvl w:val="0"/>
          <w:numId w:val="1002"/>
        </w:numPr>
        <w:pStyle w:val="Compact"/>
      </w:pPr>
      <w:r>
        <w:t xml:space="preserve">All professional services rendered by the</w:t>
      </w:r>
      <w:r>
        <w:t xml:space="preserve"> </w:t>
      </w:r>
      <w:r>
        <w:t xml:space="preserve">Civil Engineer</w:t>
      </w:r>
      <w:r>
        <w:t xml:space="preserve"> </w:t>
      </w:r>
      <w:r>
        <w:t xml:space="preserve">shall comply with the Saudi Building Code, Saudi Council of Engineers regulations, and the National Building Regulations of the Kingdom of Saudi Arabia.</w:t>
      </w:r>
    </w:p>
    <w:p>
      <w:pPr>
        <w:numPr>
          <w:ilvl w:val="0"/>
          <w:numId w:val="1002"/>
        </w:numPr>
        <w:pStyle w:val="Compact"/>
      </w:pPr>
      <w:r>
        <w:t xml:space="preserve">The</w:t>
      </w:r>
      <w:r>
        <w:t xml:space="preserve"> </w:t>
      </w:r>
      <w:r>
        <w:t xml:space="preserve">Civil Engineer</w:t>
      </w:r>
      <w:r>
        <w:t xml:space="preserve"> </w:t>
      </w:r>
      <w:r>
        <w:t xml:space="preserve">shall hold a valid professional license issued by the Saudi Council of Engineers and shall maintain professional indemnity insurance with a minimum coverage of SAR 2,000,000 throughout the project duration.</w:t>
      </w:r>
    </w:p>
    <w:p>
      <w:pPr>
        <w:numPr>
          <w:ilvl w:val="0"/>
          <w:numId w:val="1002"/>
        </w:numPr>
        <w:pStyle w:val="Compact"/>
      </w:pPr>
      <w:r>
        <w:t xml:space="preserve">Any variation in scope exceeding 10% of the original</w:t>
      </w:r>
      <w:r>
        <w:t xml:space="preserve"> </w:t>
      </w:r>
      <w:r>
        <w:t xml:space="preserve">Quotation Estimate</w:t>
      </w:r>
      <w:r>
        <w:t xml:space="preserve"> </w:t>
      </w:r>
      <w:r>
        <w:t xml:space="preserve">value shall require a written change order signed by both parties before additional work commences.</w:t>
      </w:r>
    </w:p>
    <w:p>
      <w:pPr>
        <w:numPr>
          <w:ilvl w:val="0"/>
          <w:numId w:val="1002"/>
        </w:numPr>
        <w:pStyle w:val="Compact"/>
      </w:pPr>
      <w:r>
        <w:t xml:space="preserve">All payments shall be made in Saudi Riyals (SAR) via bank transfer to the account designated by Al-Riyadh Civil Engineering Consultants LLC. Late payments shall attract a penalty of 1.5% per month.</w:t>
      </w:r>
    </w:p>
    <w:p>
      <w:pPr>
        <w:numPr>
          <w:ilvl w:val="0"/>
          <w:numId w:val="1002"/>
        </w:numPr>
        <w:pStyle w:val="Compact"/>
      </w:pPr>
      <w:r>
        <w:t xml:space="preserve">The project site is located within the jurisdiction of Riyadh Municipality. The</w:t>
      </w:r>
      <w:r>
        <w:t xml:space="preserve"> </w:t>
      </w:r>
      <w:r>
        <w:t xml:space="preserve">Civil Engineer</w:t>
      </w:r>
      <w:r>
        <w:t xml:space="preserve"> </w:t>
      </w:r>
      <w:r>
        <w:t xml:space="preserve">shall be responsible for all municipal liaison, plan approvals, and compliance inspections specific to</w:t>
      </w:r>
      <w:r>
        <w:t xml:space="preserve"> </w:t>
      </w:r>
      <w:r>
        <w:t xml:space="preserve">Saudi Arabia Riyadh</w:t>
      </w:r>
      <w:r>
        <w:t xml:space="preserve"> </w:t>
      </w:r>
      <w:r>
        <w:t xml:space="preserve">building regulations.</w:t>
      </w:r>
    </w:p>
    <w:p>
      <w:pPr>
        <w:numPr>
          <w:ilvl w:val="0"/>
          <w:numId w:val="1002"/>
        </w:numPr>
        <w:pStyle w:val="Compact"/>
      </w:pPr>
      <w:r>
        <w:t xml:space="preserve">This</w:t>
      </w:r>
      <w:r>
        <w:t xml:space="preserve"> </w:t>
      </w:r>
      <w:r>
        <w:t xml:space="preserve">Quotation Estimate</w:t>
      </w:r>
      <w:r>
        <w:t xml:space="preserve"> </w:t>
      </w:r>
      <w:r>
        <w:t xml:space="preserve">does not constitute a contract until a formal Service Agreement is executed by both parties. Upon acceptance, this document shall form an annex to the master contract.</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contract shall be resolved through arbitration in Riyadh, Saudi Arabia, in accordance with the Saudi Arbitration Center (SAAC) rules.</w:t>
      </w:r>
    </w:p>
    <w:p>
      <w:pPr>
        <w:numPr>
          <w:ilvl w:val="0"/>
          <w:numId w:val="1002"/>
        </w:numPr>
        <w:pStyle w:val="Compact"/>
      </w:pPr>
      <w:r>
        <w:t xml:space="preserve">The</w:t>
      </w:r>
      <w:r>
        <w:t xml:space="preserve"> </w:t>
      </w:r>
      <w:r>
        <w:t xml:space="preserve">Civil Engineer</w:t>
      </w:r>
      <w:r>
        <w:t xml:space="preserve"> </w:t>
      </w:r>
      <w:r>
        <w:t xml:space="preserve">reserves the right to suspend services if payment milestones are overdue by more than fifteen (15) business days.</w:t>
      </w:r>
    </w:p>
    <w:p>
      <w:pPr>
        <w:numPr>
          <w:ilvl w:val="0"/>
          <w:numId w:val="1002"/>
        </w:numPr>
        <w:pStyle w:val="Compact"/>
      </w:pPr>
      <w:r>
        <w:t xml:space="preserve">All drawings, reports, and documentation produced under this engagement shall remain the intellectual property of the</w:t>
      </w:r>
      <w:r>
        <w:t xml:space="preserve"> </w:t>
      </w:r>
      <w:r>
        <w:t xml:space="preserve">Civil Engineer</w:t>
      </w:r>
      <w:r>
        <w:t xml:space="preserve"> </w:t>
      </w:r>
      <w:r>
        <w:t xml:space="preserve">until full payment is received.</w:t>
      </w:r>
    </w:p>
    <w:bookmarkEnd w:id="28"/>
    <w:bookmarkStart w:id="29" w:name="acceptance-and-authorization"/>
    <w:p>
      <w:pPr>
        <w:pStyle w:val="Heading3"/>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Civil Engineer</w:t>
      </w:r>
      <w:r>
        <w:t xml:space="preserve"> </w:t>
      </w:r>
      <w:r>
        <w:t xml:space="preserve">services in</w:t>
      </w:r>
      <w:r>
        <w:t xml:space="preserve"> </w:t>
      </w:r>
      <w:r>
        <w:t xml:space="preserve">Saudi Arabia Riyadh</w:t>
      </w:r>
      <w:r>
        <w:t xml:space="preserve"> </w:t>
      </w:r>
      <w:r>
        <w:t xml:space="preserve">and agrees to the terms, conditions, and pricing outlined herein. This acceptance authorizes the</w:t>
      </w:r>
      <w:r>
        <w:t xml:space="preserve"> </w:t>
      </w:r>
      <w:r>
        <w:t xml:space="preserve">Civil Engineer</w:t>
      </w:r>
      <w:r>
        <w:t xml:space="preserve"> </w:t>
      </w:r>
      <w:r>
        <w:t xml:space="preserve">to commence preliminary site work and municipal submissions upon receipt of the advance payment.</w:t>
      </w:r>
    </w:p>
    <w:bookmarkEnd w:id="29"/>
    <w:p>
      <w:pPr>
        <w:pStyle w:val="BodyText"/>
      </w:pPr>
      <w:r>
        <w:rPr>
          <w:bCs/>
          <w:b/>
        </w:rPr>
        <w:t xml:space="preserve">For: Al-Riyadh Civil Engineering Consultants LLC</w:t>
      </w:r>
    </w:p>
    <w:p>
      <w:pPr>
        <w:pStyle w:val="BodyText"/>
      </w:pPr>
      <w:r>
        <w:t xml:space="preserve">Name: _________________________</w:t>
      </w:r>
    </w:p>
    <w:p>
      <w:pPr>
        <w:pStyle w:val="BodyText"/>
      </w:pPr>
      <w:r>
        <w:t xml:space="preserve">Title: Lead Civil Engineer / Project Director</w:t>
      </w:r>
    </w:p>
    <w:p>
      <w:pPr>
        <w:pStyle w:val="BodyText"/>
      </w:pPr>
      <w:r>
        <w:t xml:space="preserve">Date: _________________________</w:t>
      </w:r>
    </w:p>
    <w:p>
      <w:pPr>
        <w:pStyle w:val="BodyText"/>
      </w:pPr>
      <w:r>
        <w:rPr>
          <w:bCs/>
          <w:b/>
        </w:rPr>
        <w:t xml:space="preserve">For: Client / Organization</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Al-Riyadh Civil Engineering Consultants LLC | King Fahd Road, Al Olaya, Riyadh 12213, Saudi Arabia</w:t>
      </w:r>
    </w:p>
    <w:p>
      <w:pPr>
        <w:pStyle w:val="BodyText"/>
      </w:pPr>
      <w:r>
        <w:t xml:space="preserve">CR: 1010XXXXXX | VAT: 3100XXXXXX | SCE License: CE-XXXXXX</w:t>
      </w:r>
    </w:p>
    <w:p>
      <w:pPr>
        <w:pStyle w:val="BodyText"/>
      </w:pPr>
      <w:r>
        <w:t xml:space="preserve">This Quotation Estimate is a confidential document intended solely for the named recipient. Unauthorized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Saudi Arabia Riyadh</dc:title>
  <dc:creator/>
  <dc:language>en</dc:language>
  <cp:keywords/>
  <dcterms:created xsi:type="dcterms:W3CDTF">2026-10-10T03:38:04Z</dcterms:created>
  <dcterms:modified xsi:type="dcterms:W3CDTF">2026-10-10T03:38:04Z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