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Civil Engineer Services — Senegal Dakar</w:t>
      </w:r>
    </w:p>
    <w:p>
      <w:pPr>
        <w:pStyle w:val="BodyText"/>
      </w:pPr>
      <w:r>
        <w:t xml:space="preserve">Document Reference: QE-SEN-DKR-2025-0047</w:t>
      </w:r>
    </w:p>
    <w:bookmarkEnd w:id="20"/>
    <w:p>
      <w:pPr>
        <w:pStyle w:val="BodyText"/>
      </w:pPr>
      <w:r>
        <w:rPr>
          <w:bCs/>
          <w:b/>
        </w:rPr>
        <w:t xml:space="preserve">Prepared By:</w:t>
      </w:r>
      <w:r>
        <w:br/>
      </w:r>
      <w:r>
        <w:t xml:space="preserve">M. Amadou Diop, P.Eng.</w:t>
      </w:r>
      <w:r>
        <w:br/>
      </w:r>
      <w:r>
        <w:t xml:space="preserve">Lead Civil Engineer</w:t>
      </w:r>
      <w:r>
        <w:br/>
      </w:r>
      <w:r>
        <w:t xml:space="preserve">Diop &amp; Partners Engineering Ltd.</w:t>
      </w:r>
      <w:r>
        <w:br/>
      </w:r>
      <w:r>
        <w:t xml:space="preserve">Boulevard de la Liberté, Plateau</w:t>
      </w:r>
      <w:r>
        <w:br/>
      </w:r>
      <w:r>
        <w:t xml:space="preserve">Dakar, Senegal</w:t>
      </w:r>
    </w:p>
    <w:p>
      <w:pPr>
        <w:pStyle w:val="BodyText"/>
      </w:pPr>
      <w:r>
        <w:rPr>
          <w:bCs/>
          <w:b/>
        </w:rPr>
        <w:t xml:space="preserve">Prepared For:</w:t>
      </w:r>
      <w:r>
        <w:br/>
      </w:r>
      <w:r>
        <w:t xml:space="preserve">S.A. Construction &amp; Development Group</w:t>
      </w:r>
      <w:r>
        <w:br/>
      </w:r>
      <w:r>
        <w:t xml:space="preserve">Avenue Cheikh Anta Diop</w:t>
      </w:r>
      <w:r>
        <w:br/>
      </w:r>
      <w:r>
        <w:t xml:space="preserve">Ngor, Dakar, Senegal</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Diop &amp; Partners Engineering Ltd. to S.A. Construction &amp; Development Group in relation to the provision of comprehensive</w:t>
      </w:r>
      <w:r>
        <w:t xml:space="preserve"> </w:t>
      </w:r>
      <w:r>
        <w:t xml:space="preserve">Civil Engineer</w:t>
      </w:r>
      <w:r>
        <w:t xml:space="preserve"> </w:t>
      </w:r>
      <w:r>
        <w:t xml:space="preserve">consultancy and project management services for the proposed mixed-use residential and commercial development located in the Ngor district of</w:t>
      </w:r>
      <w:r>
        <w:t xml:space="preserve"> </w:t>
      </w:r>
      <w:r>
        <w:t xml:space="preserve">Senegal Dakar</w:t>
      </w:r>
      <w:r>
        <w:t xml:space="preserve">. This document outlines the full scope of professional services, associated costs, payment terms, and conditions governing the engagement of our</w:t>
      </w:r>
      <w:r>
        <w:t xml:space="preserve"> </w:t>
      </w:r>
      <w:r>
        <w:t xml:space="preserve">Civil Engineer</w:t>
      </w:r>
      <w:r>
        <w:t xml:space="preserve"> </w:t>
      </w:r>
      <w:r>
        <w:t xml:space="preserve">team for the duration of the project.</w:t>
      </w:r>
    </w:p>
    <w:p>
      <w:pPr>
        <w:pStyle w:val="BodyText"/>
      </w:pPr>
      <w:r>
        <w:t xml:space="preserve">The</w:t>
      </w:r>
      <w:r>
        <w:t xml:space="preserve"> </w:t>
      </w:r>
      <w:r>
        <w:t xml:space="preserve">Quotation Estimate</w:t>
      </w:r>
      <w:r>
        <w:t xml:space="preserve"> </w:t>
      </w:r>
      <w:r>
        <w:t xml:space="preserve">has been prepared in strict accordance with the professional standards established by the Ordre des Ingénieurs du Sénégal (OIS) and complies with all applicable building regulations, urban planning codes, and environmental directives issued by the Ministry of Urban Planning and Housing of the Republic of Senegal. All rates quoted reflect current market conditions in</w:t>
      </w:r>
      <w:r>
        <w:t xml:space="preserve"> </w:t>
      </w:r>
      <w:r>
        <w:t xml:space="preserve">Senegal Dakar</w:t>
      </w:r>
      <w:r>
        <w:t xml:space="preserve"> </w:t>
      </w:r>
      <w:r>
        <w:t xml:space="preserve">as of the date of issue.</w:t>
      </w:r>
    </w:p>
    <w:bookmarkEnd w:id="21"/>
    <w:bookmarkStart w:id="22" w:name="scope-of-civil-engineer-services"/>
    <w:p>
      <w:pPr>
        <w:pStyle w:val="Heading2"/>
      </w:pPr>
      <w:r>
        <w:t xml:space="preserve">2. Scope of Civil Engineer Services</w:t>
      </w:r>
    </w:p>
    <w:p>
      <w:pPr>
        <w:pStyle w:val="FirstParagraph"/>
      </w:pPr>
      <w:r>
        <w:t xml:space="preserve">As the appointed</w:t>
      </w:r>
      <w:r>
        <w:t xml:space="preserve"> </w:t>
      </w:r>
      <w:r>
        <w:t xml:space="preserve">Civil Engineer</w:t>
      </w:r>
      <w:r>
        <w:t xml:space="preserve"> </w:t>
      </w:r>
      <w:r>
        <w:t xml:space="preserve">for this project, Diop &amp; Partners Engineering Ltd. shall deliver the following professional services throughout the full lifecycle of the development in</w:t>
      </w:r>
      <w:r>
        <w:t xml:space="preserve"> </w:t>
      </w:r>
      <w:r>
        <w:t xml:space="preserve">Senegal Dakar</w:t>
      </w:r>
      <w:r>
        <w:t xml:space="preserve">:</w:t>
      </w:r>
    </w:p>
    <w:p>
      <w:pPr>
        <w:numPr>
          <w:ilvl w:val="0"/>
          <w:numId w:val="1001"/>
        </w:numPr>
        <w:pStyle w:val="Compact"/>
      </w:pPr>
      <w:r>
        <w:rPr>
          <w:bCs/>
          <w:b/>
        </w:rPr>
        <w:t xml:space="preserve">Geotechnical Investigation and Site Analysis:</w:t>
      </w:r>
      <w:r>
        <w:t xml:space="preserve"> </w:t>
      </w:r>
      <w:r>
        <w:t xml:space="preserve">Comprehensive soil testing, borehole drilling, and geotechnical assessment of the 4,200 m² plot in Ngor, Dakar, to determine bearing capacity, groundwater levels, and suitability for the proposed structural loads.</w:t>
      </w:r>
    </w:p>
    <w:p>
      <w:pPr>
        <w:numPr>
          <w:ilvl w:val="0"/>
          <w:numId w:val="1001"/>
        </w:numPr>
        <w:pStyle w:val="Compact"/>
      </w:pPr>
      <w:r>
        <w:rPr>
          <w:bCs/>
          <w:b/>
        </w:rPr>
        <w:t xml:space="preserve">Structural Design and Engineering:</w:t>
      </w:r>
      <w:r>
        <w:t xml:space="preserve"> </w:t>
      </w:r>
      <w:r>
        <w:t xml:space="preserve">Full structural design of the six-storey residential building and two-storey commercial podium, including foundation design (raft and pile foundations), reinforced concrete frame design, and structural steel detailing where applicable.</w:t>
      </w:r>
    </w:p>
    <w:p>
      <w:pPr>
        <w:numPr>
          <w:ilvl w:val="0"/>
          <w:numId w:val="1001"/>
        </w:numPr>
        <w:pStyle w:val="Compact"/>
      </w:pPr>
      <w:r>
        <w:rPr>
          <w:bCs/>
          <w:b/>
        </w:rPr>
        <w:t xml:space="preserve">Geotechnical and Foundation Engineering:</w:t>
      </w:r>
      <w:r>
        <w:t xml:space="preserve"> </w:t>
      </w:r>
      <w:r>
        <w:t xml:space="preserve">Design of deep and shallow foundation systems appropriate for the lateritic and sandy soil conditions prevalent in the</w:t>
      </w:r>
      <w:r>
        <w:t xml:space="preserve"> </w:t>
      </w:r>
      <w:r>
        <w:t xml:space="preserve">Senegal Dakar</w:t>
      </w:r>
      <w:r>
        <w:t xml:space="preserve"> </w:t>
      </w:r>
      <w:r>
        <w:t xml:space="preserve">coastal zone, with consideration of the high water table and seasonal rainfall patterns.</w:t>
      </w:r>
    </w:p>
    <w:p>
      <w:pPr>
        <w:numPr>
          <w:ilvl w:val="0"/>
          <w:numId w:val="1001"/>
        </w:numPr>
        <w:pStyle w:val="Compact"/>
      </w:pPr>
      <w:r>
        <w:rPr>
          <w:bCs/>
          <w:b/>
        </w:rPr>
        <w:t xml:space="preserve">Hydraulic and Drainage Design:</w:t>
      </w:r>
      <w:r>
        <w:t xml:space="preserve"> </w:t>
      </w:r>
      <w:r>
        <w:t xml:space="preserve">Design of stormwater drainage, sewage systems, and water supply networks in compliance with the SDE (Société de Distribution d'Eau) and SONES (Société Nationale de l'Assainissement du Sénégal) regulations.</w:t>
      </w:r>
    </w:p>
    <w:p>
      <w:pPr>
        <w:numPr>
          <w:ilvl w:val="0"/>
          <w:numId w:val="1001"/>
        </w:numPr>
        <w:pStyle w:val="Compact"/>
      </w:pPr>
      <w:r>
        <w:rPr>
          <w:bCs/>
          <w:b/>
        </w:rPr>
        <w:t xml:space="preserve">Construction Supervision and Quality Assurance:</w:t>
      </w:r>
      <w:r>
        <w:t xml:space="preserve"> </w:t>
      </w:r>
      <w:r>
        <w:t xml:space="preserve">On-site</w:t>
      </w:r>
      <w:r>
        <w:t xml:space="preserve"> </w:t>
      </w:r>
      <w:r>
        <w:t xml:space="preserve">Civil Engineer</w:t>
      </w:r>
      <w:r>
        <w:t xml:space="preserve"> </w:t>
      </w:r>
      <w:r>
        <w:t xml:space="preserve">supervision during all phases of construction, including concrete pour inspections, rebar placement verification, formwork checks, and material testing coordination.</w:t>
      </w:r>
    </w:p>
    <w:p>
      <w:pPr>
        <w:numPr>
          <w:ilvl w:val="0"/>
          <w:numId w:val="1001"/>
        </w:numPr>
        <w:pStyle w:val="Compact"/>
      </w:pPr>
      <w:r>
        <w:rPr>
          <w:bCs/>
          <w:b/>
        </w:rPr>
        <w:t xml:space="preserve">As-Built Documentation and Handover:</w:t>
      </w:r>
      <w:r>
        <w:t xml:space="preserve"> </w:t>
      </w:r>
      <w:r>
        <w:t xml:space="preserve">Preparation of complete as-built drawings, structural calculation reports, and compliance certificates for submission to the Direction de l'Urbanisme et de la Construction (DUC) in Dakar.</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Geotechnical investigation, borehole drilling (6 boreholes), and laboratory soil testing</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Structural design, engineering calculations, and detailed drawings (6-storey + podium)</w:t>
            </w:r>
          </w:p>
        </w:tc>
        <w:tc>
          <w:tcPr/>
          <w:p>
            <w:pPr>
              <w:pStyle w:val="Compact"/>
              <w:jc w:val="left"/>
            </w:pPr>
            <w:r>
              <w:t xml:space="preserve">10 weeks</w:t>
            </w:r>
          </w:p>
        </w:tc>
        <w:tc>
          <w:tcPr/>
          <w:p>
            <w:pPr>
              <w:pStyle w:val="Compact"/>
              <w:jc w:val="left"/>
            </w:pPr>
            <w:r>
              <w:t xml:space="preserve">Fixed fee</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Foundation and geotechnical design for coastal</w:t>
            </w:r>
            <w:r>
              <w:t xml:space="preserve"> </w:t>
            </w:r>
            <w:r>
              <w:t xml:space="preserve">Senegal Dakar</w:t>
            </w:r>
            <w:r>
              <w:t xml:space="preserve"> </w:t>
            </w:r>
            <w:r>
              <w:t xml:space="preserve">conditions</w:t>
            </w:r>
          </w:p>
        </w:tc>
        <w:tc>
          <w:tcPr/>
          <w:p>
            <w:pPr>
              <w:pStyle w:val="Compact"/>
              <w:jc w:val="left"/>
            </w:pPr>
            <w:r>
              <w:t xml:space="preserve">4 weeks</w:t>
            </w:r>
          </w:p>
        </w:tc>
        <w:tc>
          <w:tcPr/>
          <w:p>
            <w:pPr>
              <w:pStyle w:val="Compact"/>
              <w:jc w:val="left"/>
            </w:pPr>
            <w:r>
              <w:t xml:space="preserve">Fixed fee</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Hydraulic, drainage, and water supply network design</w:t>
            </w:r>
          </w:p>
        </w:tc>
        <w:tc>
          <w:tcPr/>
          <w:p>
            <w:pPr>
              <w:pStyle w:val="Compact"/>
              <w:jc w:val="left"/>
            </w:pPr>
            <w:r>
              <w:t xml:space="preserve">5 weeks</w:t>
            </w:r>
          </w:p>
        </w:tc>
        <w:tc>
          <w:tcPr/>
          <w:p>
            <w:pPr>
              <w:pStyle w:val="Compact"/>
              <w:jc w:val="left"/>
            </w:pPr>
            <w:r>
              <w:t xml:space="preserve">Fixed fee</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On-site</w:t>
            </w:r>
            <w:r>
              <w:t xml:space="preserve"> </w:t>
            </w:r>
            <w:r>
              <w:t xml:space="preserve">Civil Engineer</w:t>
            </w:r>
            <w:r>
              <w:t xml:space="preserve"> </w:t>
            </w:r>
            <w:r>
              <w:t xml:space="preserve">construction supervision (full duration)</w:t>
            </w:r>
          </w:p>
        </w:tc>
        <w:tc>
          <w:tcPr/>
          <w:p>
            <w:pPr>
              <w:pStyle w:val="Compact"/>
              <w:jc w:val="left"/>
            </w:pPr>
            <w:r>
              <w:t xml:space="preserve">18 months</w:t>
            </w:r>
          </w:p>
        </w:tc>
        <w:tc>
          <w:tcPr/>
          <w:p>
            <w:pPr>
              <w:pStyle w:val="Compact"/>
              <w:jc w:val="left"/>
            </w:pPr>
            <w:r>
              <w:t xml:space="preserve">1,250,000 / month</w:t>
            </w:r>
          </w:p>
        </w:tc>
        <w:tc>
          <w:tcPr/>
          <w:p>
            <w:pPr>
              <w:pStyle w:val="Compact"/>
              <w:jc w:val="left"/>
            </w:pPr>
            <w:r>
              <w:t xml:space="preserve">22,500,000</w:t>
            </w:r>
          </w:p>
        </w:tc>
      </w:tr>
      <w:tr>
        <w:tc>
          <w:tcPr/>
          <w:p>
            <w:pPr>
              <w:pStyle w:val="Compact"/>
              <w:jc w:val="left"/>
            </w:pPr>
            <w:r>
              <w:t xml:space="preserve">06</w:t>
            </w:r>
          </w:p>
        </w:tc>
        <w:tc>
          <w:tcPr/>
          <w:p>
            <w:pPr>
              <w:pStyle w:val="Compact"/>
              <w:jc w:val="left"/>
            </w:pPr>
            <w:r>
              <w:t xml:space="preserve">Material testing coordination and quality assurance reports</w:t>
            </w:r>
          </w:p>
        </w:tc>
        <w:tc>
          <w:tcPr/>
          <w:p>
            <w:pPr>
              <w:pStyle w:val="Compact"/>
              <w:jc w:val="left"/>
            </w:pPr>
            <w:r>
              <w:t xml:space="preserve">18 months</w:t>
            </w:r>
          </w:p>
        </w:tc>
        <w:tc>
          <w:tcPr/>
          <w:p>
            <w:pPr>
              <w:pStyle w:val="Compact"/>
              <w:jc w:val="left"/>
            </w:pPr>
            <w:r>
              <w:t xml:space="preserve">Fixed fee</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As-built documentation, compliance certificates, and DUC submission</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3,850,000</w:t>
            </w:r>
          </w:p>
        </w:tc>
      </w:tr>
      <w:tr>
        <w:tc>
          <w:tcPr/>
          <w:p>
            <w:pPr>
              <w:pStyle w:val="Compact"/>
              <w:jc w:val="left"/>
            </w:pPr>
            <w:r>
              <w:t xml:space="preserve">08</w:t>
            </w:r>
          </w:p>
        </w:tc>
        <w:tc>
          <w:tcPr/>
          <w:p>
            <w:pPr>
              <w:pStyle w:val="Compact"/>
              <w:jc w:val="left"/>
            </w:pPr>
            <w:r>
              <w:t xml:space="preserve">Project management, client liaison, and regulatory permitting support in Dakar</w:t>
            </w:r>
          </w:p>
        </w:tc>
        <w:tc>
          <w:tcPr/>
          <w:p>
            <w:pPr>
              <w:pStyle w:val="Compact"/>
              <w:jc w:val="left"/>
            </w:pPr>
            <w:r>
              <w:t xml:space="preserve">24 months</w:t>
            </w:r>
          </w:p>
        </w:tc>
        <w:tc>
          <w:tcPr/>
          <w:p>
            <w:pPr>
              <w:pStyle w:val="Compact"/>
              <w:jc w:val="left"/>
            </w:pPr>
            <w:r>
              <w:t xml:space="preserve">850,000 / month</w:t>
            </w:r>
          </w:p>
        </w:tc>
        <w:tc>
          <w:tcPr/>
          <w:p>
            <w:pPr>
              <w:pStyle w:val="Compact"/>
              <w:jc w:val="left"/>
            </w:pPr>
            <w:r>
              <w:t xml:space="preserve">20,400,000</w:t>
            </w:r>
          </w:p>
        </w:tc>
      </w:tr>
      <w:tr>
        <w:tc>
          <w:tcPr>
            <w:gridSpan w:val="4"/>
          </w:tcPr>
          <w:p>
            <w:pPr>
              <w:pStyle w:val="Compact"/>
              <w:jc w:val="right"/>
            </w:pPr>
            <w:r>
              <w:t xml:space="preserve">Subtotal (XOF)</w:t>
            </w:r>
          </w:p>
        </w:tc>
        <w:tc>
          <w:tcPr/>
          <w:p>
            <w:pPr>
              <w:pStyle w:val="Compact"/>
              <w:jc w:val="left"/>
            </w:pPr>
            <w:r>
              <w:t xml:space="preserve">89,400,000</w:t>
            </w:r>
          </w:p>
        </w:tc>
      </w:tr>
      <w:tr>
        <w:tc>
          <w:tcPr>
            <w:gridSpan w:val="4"/>
          </w:tcPr>
          <w:p>
            <w:pPr>
              <w:pStyle w:val="Compact"/>
              <w:jc w:val="right"/>
            </w:pPr>
            <w:r>
              <w:t xml:space="preserve">VAT (18% — applicable in Senegal)</w:t>
            </w:r>
          </w:p>
        </w:tc>
        <w:tc>
          <w:tcPr/>
          <w:p>
            <w:pPr>
              <w:pStyle w:val="Compact"/>
              <w:jc w:val="left"/>
            </w:pPr>
            <w:r>
              <w:t xml:space="preserve">16,092,000</w:t>
            </w:r>
          </w:p>
        </w:tc>
      </w:tr>
      <w:tr>
        <w:tc>
          <w:tcPr>
            <w:gridSpan w:val="4"/>
          </w:tcPr>
          <w:p>
            <w:pPr>
              <w:pStyle w:val="Compact"/>
              <w:jc w:val="right"/>
            </w:pPr>
            <w:r>
              <w:t xml:space="preserve">TOTAL QUOTATION ESTIMATE (XOF)</w:t>
            </w:r>
          </w:p>
        </w:tc>
        <w:tc>
          <w:tcPr/>
          <w:p>
            <w:pPr>
              <w:pStyle w:val="Compact"/>
              <w:jc w:val="left"/>
            </w:pPr>
            <w:r>
              <w:t xml:space="preserve">105,492,000</w:t>
            </w:r>
          </w:p>
        </w:tc>
      </w:tr>
      <w:tr>
        <w:tc>
          <w:tcPr>
            <w:gridSpan w:val="4"/>
          </w:tcPr>
          <w:p>
            <w:pPr>
              <w:pStyle w:val="Compact"/>
              <w:jc w:val="right"/>
            </w:pPr>
            <w:r>
              <w:t xml:space="preserve">TOTAL QUOTATION ESTIMATE (EUR, approx.)</w:t>
            </w:r>
          </w:p>
        </w:tc>
        <w:tc>
          <w:tcPr/>
          <w:p>
            <w:pPr>
              <w:pStyle w:val="Compact"/>
              <w:jc w:val="left"/>
            </w:pPr>
            <w:r>
              <w:t xml:space="preserve">€160,850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is structured with the following payment milestones, payable within 30 days of invoice issuance:</w:t>
      </w:r>
    </w:p>
    <w:p>
      <w:pPr>
        <w:numPr>
          <w:ilvl w:val="0"/>
          <w:numId w:val="1002"/>
        </w:numPr>
        <w:pStyle w:val="Compact"/>
      </w:pPr>
      <w:r>
        <w:rPr>
          <w:bCs/>
          <w:b/>
        </w:rPr>
        <w:t xml:space="preserve">Advance Payment (20%):</w:t>
      </w:r>
      <w:r>
        <w:t xml:space="preserve"> </w:t>
      </w:r>
      <w:r>
        <w:t xml:space="preserve">Upon signing of the professional services contract — XOF 21,098,400</w:t>
      </w:r>
    </w:p>
    <w:p>
      <w:pPr>
        <w:numPr>
          <w:ilvl w:val="0"/>
          <w:numId w:val="1002"/>
        </w:numPr>
        <w:pStyle w:val="Compact"/>
      </w:pPr>
      <w:r>
        <w:rPr>
          <w:bCs/>
          <w:b/>
        </w:rPr>
        <w:t xml:space="preserve">Design Phase Completion (25%):</w:t>
      </w:r>
      <w:r>
        <w:t xml:space="preserve"> </w:t>
      </w:r>
      <w:r>
        <w:t xml:space="preserve">Upon delivery and approval of all structural and hydraulic design documents — XOF 26,373,000</w:t>
      </w:r>
    </w:p>
    <w:p>
      <w:pPr>
        <w:numPr>
          <w:ilvl w:val="0"/>
          <w:numId w:val="1002"/>
        </w:numPr>
        <w:pStyle w:val="Compact"/>
      </w:pPr>
      <w:r>
        <w:rPr>
          <w:bCs/>
          <w:b/>
        </w:rPr>
        <w:t xml:space="preserve">Construction Phase (45%):</w:t>
      </w:r>
      <w:r>
        <w:t xml:space="preserve"> </w:t>
      </w:r>
      <w:r>
        <w:t xml:space="preserve">Disbursed monthly in equal instalments during the 18-month construction period — XOF 47,471,400</w:t>
      </w:r>
    </w:p>
    <w:p>
      <w:pPr>
        <w:numPr>
          <w:ilvl w:val="0"/>
          <w:numId w:val="1002"/>
        </w:numPr>
        <w:pStyle w:val="Compact"/>
      </w:pPr>
      <w:r>
        <w:rPr>
          <w:bCs/>
          <w:b/>
        </w:rPr>
        <w:t xml:space="preserve">Final Handover (10%):</w:t>
      </w:r>
      <w:r>
        <w:t xml:space="preserve"> </w:t>
      </w:r>
      <w:r>
        <w:t xml:space="preserve">Upon completion of as-built documentation and DUC approval — XOF 10,549,200</w:t>
      </w:r>
    </w:p>
    <w:bookmarkEnd w:id="24"/>
    <w:bookmarkStart w:id="25" w:name="terms-and-conditions"/>
    <w:p>
      <w:pPr>
        <w:pStyle w:val="Heading2"/>
      </w:pPr>
      <w:r>
        <w:t xml:space="preserve">5. Terms and Conditions</w:t>
      </w:r>
    </w:p>
    <w:p>
      <w:pPr>
        <w:pStyle w:val="FirstParagraph"/>
      </w:pPr>
      <w:r>
        <w:rPr>
          <w:bCs/>
          <w:b/>
        </w:rPr>
        <w:t xml:space="preserve">Validity:</w:t>
      </w:r>
      <w:r>
        <w:t xml:space="preserve"> </w:t>
      </w:r>
      <w:r>
        <w:t xml:space="preserve">This</w:t>
      </w:r>
      <w:r>
        <w:t xml:space="preserve"> </w:t>
      </w:r>
      <w:r>
        <w:t xml:space="preserve">Quotation Estimate</w:t>
      </w:r>
      <w:r>
        <w:t xml:space="preserve"> </w:t>
      </w:r>
      <w:r>
        <w:t xml:space="preserve">remains valid for a period of ninety (90) days from the date of issue. Beyond this period, rates may be subject to revision due to market fluctuations in</w:t>
      </w:r>
      <w:r>
        <w:t xml:space="preserve"> </w:t>
      </w:r>
      <w:r>
        <w:t xml:space="preserve">Senegal Dakar</w:t>
      </w:r>
      <w:r>
        <w:t xml:space="preserve">.</w:t>
      </w:r>
    </w:p>
    <w:p>
      <w:pPr>
        <w:pStyle w:val="BodyText"/>
      </w:pPr>
      <w:r>
        <w:rPr>
          <w:bCs/>
          <w:b/>
        </w:rPr>
        <w:t xml:space="preserve">Professional Liability:</w:t>
      </w:r>
      <w:r>
        <w:t xml:space="preserve"> </w:t>
      </w:r>
      <w:r>
        <w:t xml:space="preserve">The</w:t>
      </w:r>
      <w:r>
        <w:t xml:space="preserve"> </w:t>
      </w:r>
      <w:r>
        <w:t xml:space="preserve">Civil Engineer</w:t>
      </w:r>
      <w:r>
        <w:t xml:space="preserve"> </w:t>
      </w:r>
      <w:r>
        <w:t xml:space="preserve">firm maintains professional indemnity insurance with a coverage limit of XOF 500,000,000, as required by the Ordre des Ingénieurs du Sénégal.</w:t>
      </w:r>
    </w:p>
    <w:p>
      <w:pPr>
        <w:pStyle w:val="BodyText"/>
      </w:pPr>
      <w:r>
        <w:rPr>
          <w:bCs/>
          <w:b/>
        </w:rPr>
        <w:t xml:space="preserve">Force Majeure:</w:t>
      </w:r>
      <w:r>
        <w:t xml:space="preserve"> </w:t>
      </w:r>
      <w:r>
        <w:t xml:space="preserve">Neither party shall be liable for delays caused by events beyond reasonable control, including but not limited to extreme weather events, civil unrest, or government-imposed restrictions within the Dakar region.</w:t>
      </w:r>
    </w:p>
    <w:p>
      <w:pPr>
        <w:pStyle w:val="BodyText"/>
      </w:pPr>
      <w:r>
        <w:rPr>
          <w:bCs/>
          <w:b/>
        </w:rPr>
        <w:t xml:space="preserve">Confidentiality:</w:t>
      </w:r>
      <w:r>
        <w:t xml:space="preserve"> </w:t>
      </w:r>
      <w:r>
        <w:t xml:space="preserve">All project data, site information, and engineering calculations shared in connection with this engagement shall be treated as strictly confidential by both parties.</w:t>
      </w:r>
    </w:p>
    <w:p>
      <w:pPr>
        <w:pStyle w:val="BodyText"/>
      </w:pPr>
      <w:r>
        <w:rPr>
          <w:bCs/>
          <w:b/>
        </w:rPr>
        <w:t xml:space="preserve">Governing Law:</w:t>
      </w:r>
      <w:r>
        <w:t xml:space="preserve"> </w:t>
      </w:r>
      <w:r>
        <w:t xml:space="preserve">This agreement shall be governed by and construed in accordance with the laws of the Republic of Senegal. Any disputes shall be resolved through arbitration in Dakar under the rules of the CCI Dakar.</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is based on the following assumptions: the site is free of existing structures requiring demolition; access to the site in</w:t>
      </w:r>
      <w:r>
        <w:t xml:space="preserve"> </w:t>
      </w:r>
      <w:r>
        <w:t xml:space="preserve">Senegal Dakar</w:t>
      </w:r>
      <w:r>
        <w:t xml:space="preserve"> </w:t>
      </w:r>
      <w:r>
        <w:t xml:space="preserve">is unrestricted; the client will provide all necessary permits and land title documentation prior to commencement; and no major archaeological or environmental constraints exist on the plot. Excluded from this estimate are: architectural design fees, landscape architecture, interior fit-out engineering, and any remedial works arising from conditions not identified during the geotechnical investigation phase.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Diop &amp; Partners Engineering Ltd. to proceed with the engagement of the</w:t>
      </w:r>
      <w:r>
        <w:t xml:space="preserve"> </w:t>
      </w:r>
      <w:r>
        <w:t xml:space="preserve">Civil Engineer</w:t>
      </w:r>
      <w:r>
        <w:t xml:space="preserve"> </w:t>
      </w:r>
      <w:r>
        <w:t xml:space="preserve">team for the described project in</w:t>
      </w:r>
      <w:r>
        <w:t xml:space="preserve"> </w:t>
      </w:r>
      <w:r>
        <w:t xml:space="preserve">Senegal Dakar</w:t>
      </w:r>
      <w:r>
        <w:t xml:space="preserve">, subject to the terms and conditions set forth herein.</w:t>
      </w:r>
    </w:p>
    <w:p>
      <w:pPr>
        <w:pStyle w:val="BodyText"/>
      </w:pPr>
      <w:r>
        <w:rPr>
          <w:bCs/>
          <w:b/>
        </w:rPr>
        <w:t xml:space="preserve">For Diop &amp; Partners Engineering Ltd.</w:t>
      </w:r>
      <w:r>
        <w:br/>
      </w:r>
      <w:r>
        <w:t xml:space="preserve">M. Amadou Diop, P.Eng.</w:t>
      </w:r>
      <w:r>
        <w:br/>
      </w:r>
      <w:r>
        <w:t xml:space="preserve">Lead Civil Engineer</w:t>
      </w:r>
      <w:r>
        <w:br/>
      </w:r>
      <w:r>
        <w:t xml:space="preserve">Date: _______________</w:t>
      </w:r>
    </w:p>
    <w:p>
      <w:pPr>
        <w:pStyle w:val="BodyText"/>
      </w:pPr>
      <w:r>
        <w:rPr>
          <w:bCs/>
          <w:b/>
        </w:rPr>
        <w:t xml:space="preserve">For S.A. Construction &amp; Development Group</w:t>
      </w:r>
      <w:r>
        <w:br/>
      </w:r>
      <w:r>
        <w:t xml:space="preserve">Authorized Representative</w:t>
      </w:r>
      <w:r>
        <w:br/>
      </w:r>
      <w:r>
        <w:t xml:space="preserve">Name: _______________</w:t>
      </w:r>
      <w:r>
        <w:br/>
      </w:r>
      <w:r>
        <w:t xml:space="preserve">Date: _______________</w:t>
      </w:r>
    </w:p>
    <w:p>
      <w:pPr>
        <w:pStyle w:val="BodyText"/>
      </w:pPr>
      <w:r>
        <w:t xml:space="preserve">Diop &amp; Partners Engineering Ltd. — Boulevard de la Liberté, Plateau, Dakar, Senegal — Tel: +221 33 800 00 00 — Email: info@diop-partners.sn</w:t>
      </w:r>
    </w:p>
    <w:p>
      <w:pPr>
        <w:pStyle w:val="BodyText"/>
      </w:pPr>
      <w:r>
        <w:t xml:space="preserve">Registered with the Ordre des Ingénieurs du Sénégal — Registration No. OIS-CE-2019-0342 — RC: SN-DKR-2019-B-1247</w:t>
      </w:r>
    </w:p>
    <w:p>
      <w:pPr>
        <w:pStyle w:val="BodyText"/>
      </w:pPr>
      <w:r>
        <w:t xml:space="preserve">This Quotation Estimate is a confidential commercial document.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Senegal Dakar</dc:title>
  <dc:creator/>
  <dc:language>en</dc:language>
  <cp:keywords/>
  <dcterms:created xsi:type="dcterms:W3CDTF">2026-10-10T02:30:51Z</dcterms:created>
  <dcterms:modified xsi:type="dcterms:W3CDTF">2026-10-10T02:30:51Z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