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Civil Engineer Services — South Korea Seoul</w:t>
      </w:r>
    </w:p>
    <w:p>
      <w:pPr>
        <w:pStyle w:val="BodyText"/>
      </w:pPr>
      <w:r>
        <w:t xml:space="preserve">Document Reference: QE-SEOUL-2025-0472 | Valid Until: 30 June 2025</w:t>
      </w:r>
    </w:p>
    <w:bookmarkEnd w:id="20"/>
    <w:p>
      <w:pPr>
        <w:pStyle w:val="BodyText"/>
      </w:pPr>
      <w:r>
        <w:rPr>
          <w:bCs/>
          <w:b/>
        </w:rPr>
        <w:t xml:space="preserve">Prepared By:</w:t>
      </w:r>
      <w:r>
        <w:br/>
      </w:r>
      <w:r>
        <w:t xml:space="preserve">Hanjin Structural &amp; Civil Engineering Co., Ltd.</w:t>
      </w:r>
      <w:r>
        <w:br/>
      </w:r>
      <w:r>
        <w:t xml:space="preserve">12F, 456 Teheran-ro, Gangnam-gu</w:t>
      </w:r>
      <w:r>
        <w:br/>
      </w:r>
      <w:r>
        <w:t xml:space="preserve">Seoul, South Korea 06236</w:t>
      </w:r>
      <w:r>
        <w:br/>
      </w:r>
      <w:r>
        <w:t xml:space="preserve">Tel: +82-2-555-0147</w:t>
      </w:r>
      <w:r>
        <w:br/>
      </w:r>
      <w:r>
        <w:t xml:space="preserve">Email: estimates@hanjincivil.kr</w:t>
      </w:r>
    </w:p>
    <w:p>
      <w:pPr>
        <w:pStyle w:val="BodyText"/>
      </w:pPr>
      <w:r>
        <w:rPr>
          <w:bCs/>
          <w:b/>
        </w:rPr>
        <w:t xml:space="preserve">Prepared For:</w:t>
      </w:r>
      <w:r>
        <w:br/>
      </w:r>
      <w:r>
        <w:t xml:space="preserve">Seoul Metropolitan Infrastructure Authority</w:t>
      </w:r>
      <w:r>
        <w:br/>
      </w:r>
      <w:r>
        <w:t xml:space="preserve">111 Sejong-daero, Jung-gu</w:t>
      </w:r>
      <w:r>
        <w:br/>
      </w:r>
      <w:r>
        <w:t xml:space="preserve">Seoul, South Korea 04524</w:t>
      </w:r>
      <w:r>
        <w:br/>
      </w:r>
      <w:r>
        <w:t xml:space="preserve">Contact: Mr. Park Ji-hoon</w:t>
      </w:r>
      <w:r>
        <w:br/>
      </w:r>
      <w:r>
        <w:t xml:space="preserve">Email: jh.park@smia.go.kr</w:t>
      </w:r>
    </w:p>
    <w:bookmarkStart w:id="21" w:name="project-overview"/>
    <w:p>
      <w:pPr>
        <w:pStyle w:val="Heading2"/>
      </w:pPr>
      <w:r>
        <w:t xml:space="preserve">1. Project Overview</w:t>
      </w:r>
    </w:p>
    <w:p>
      <w:pPr>
        <w:pStyle w:val="FirstParagraph"/>
      </w:pPr>
      <w:r>
        <w:t xml:space="preserve">This</w:t>
      </w:r>
      <w:r>
        <w:t xml:space="preserve"> </w:t>
      </w:r>
      <w:r>
        <w:rPr>
          <w:bCs/>
          <w:b/>
        </w:rPr>
        <w:t xml:space="preserve">Quotation Estimate</w:t>
      </w:r>
      <w:r>
        <w:t xml:space="preserve"> </w:t>
      </w:r>
      <w:r>
        <w:t xml:space="preserve">is issued by Hanjin Structural &amp; Civil Engineering Co., Ltd. in response to the formal request for professional services from the Seoul Metropolitan Infrastructure Authority. The scope of work pertains to the comprehensive design, structural analysis, and on-site supervision of a multi-level underground parking structure and associated road infrastructure located in the Gangnam-gu district of</w:t>
      </w:r>
      <w:r>
        <w:t xml:space="preserve"> </w:t>
      </w:r>
      <w:r>
        <w:rPr>
          <w:bCs/>
          <w:b/>
        </w:rPr>
        <w:t xml:space="preserve">South Korea Seoul</w:t>
      </w:r>
      <w:r>
        <w:t xml:space="preserve">. This</w:t>
      </w:r>
      <w:r>
        <w:t xml:space="preserve"> </w:t>
      </w:r>
      <w:r>
        <w:rPr>
          <w:bCs/>
          <w:b/>
        </w:rPr>
        <w:t xml:space="preserve">Civil Engineer</w:t>
      </w:r>
      <w:r>
        <w:t xml:space="preserve"> </w:t>
      </w:r>
      <w:r>
        <w:t xml:space="preserve">engagement encompasses all phases from preliminary feasibility studies through to final as-built documentation, in full compliance with the Korean Building Code (KBC 2024) and the Seoul Metropolitan Government's urban development regulations.</w:t>
      </w:r>
    </w:p>
    <w:bookmarkEnd w:id="21"/>
    <w:bookmarkStart w:id="22" w:name="scope-of-civil-engineer-services"/>
    <w:p>
      <w:pPr>
        <w:pStyle w:val="Heading2"/>
      </w:pPr>
      <w:r>
        <w:t xml:space="preserve">2. Scope of Civil Engineer Services</w:t>
      </w:r>
    </w:p>
    <w:p>
      <w:pPr>
        <w:pStyle w:val="FirstParagraph"/>
      </w:pPr>
      <w:r>
        <w:t xml:space="preserve">The following</w:t>
      </w:r>
      <w:r>
        <w:t xml:space="preserve"> </w:t>
      </w:r>
      <w:r>
        <w:rPr>
          <w:bCs/>
          <w:b/>
        </w:rPr>
        <w:t xml:space="preserve">Civil Engineer</w:t>
      </w:r>
      <w:r>
        <w:t xml:space="preserve"> </w:t>
      </w:r>
      <w:r>
        <w:t xml:space="preserve">services are included within this</w:t>
      </w:r>
      <w:r>
        <w:t xml:space="preserve"> </w:t>
      </w:r>
      <w:r>
        <w:rPr>
          <w:bCs/>
          <w:b/>
        </w:rPr>
        <w:t xml:space="preserve">Quotation Estimate</w:t>
      </w:r>
      <w:r>
        <w:t xml:space="preserve"> </w:t>
      </w:r>
      <w:r>
        <w:t xml:space="preserve">for the project situated in</w:t>
      </w:r>
      <w:r>
        <w:t xml:space="preserve"> </w:t>
      </w:r>
      <w:r>
        <w:rPr>
          <w:bCs/>
          <w:b/>
        </w:rPr>
        <w:t xml:space="preserve">South Korea Seoul</w:t>
      </w:r>
      <w:r>
        <w:t xml:space="preserve">:</w:t>
      </w:r>
    </w:p>
    <w:p>
      <w:pPr>
        <w:numPr>
          <w:ilvl w:val="0"/>
          <w:numId w:val="1001"/>
        </w:numPr>
        <w:pStyle w:val="Compact"/>
      </w:pPr>
      <w:r>
        <w:rPr>
          <w:bCs/>
          <w:b/>
        </w:rPr>
        <w:t xml:space="preserve">Geotechnical Investigation &amp; Site Analysis:</w:t>
      </w:r>
      <w:r>
        <w:t xml:space="preserve"> </w:t>
      </w:r>
      <w:r>
        <w:t xml:space="preserve">Soil boring, CPT testing, and groundwater assessment across the 12,400 m² construction site in Gangnam-gu, Seoul.</w:t>
      </w:r>
    </w:p>
    <w:p>
      <w:pPr>
        <w:numPr>
          <w:ilvl w:val="0"/>
          <w:numId w:val="1001"/>
        </w:numPr>
        <w:pStyle w:val="Compact"/>
      </w:pPr>
      <w:r>
        <w:rPr>
          <w:bCs/>
          <w:b/>
        </w:rPr>
        <w:t xml:space="preserve">Structural Design &amp; Engineering:</w:t>
      </w:r>
      <w:r>
        <w:t xml:space="preserve"> </w:t>
      </w:r>
      <w:r>
        <w:t xml:space="preserve">Complete structural design of the four-level underground parking facility, including reinforced concrete frame design, retaining wall systems, and waterproofing specifications.</w:t>
      </w:r>
    </w:p>
    <w:p>
      <w:pPr>
        <w:numPr>
          <w:ilvl w:val="0"/>
          <w:numId w:val="1001"/>
        </w:numPr>
        <w:pStyle w:val="Compact"/>
      </w:pPr>
      <w:r>
        <w:rPr>
          <w:bCs/>
          <w:b/>
        </w:rPr>
        <w:t xml:space="preserve">Geotechnical &amp; Foundation Design:</w:t>
      </w:r>
      <w:r>
        <w:t xml:space="preserve"> </w:t>
      </w:r>
      <w:r>
        <w:t xml:space="preserve">Pile foundation design, dewatering system planning, and slope stability analysis for the excavation depth of 18.5 metres.</w:t>
      </w:r>
    </w:p>
    <w:p>
      <w:pPr>
        <w:numPr>
          <w:ilvl w:val="0"/>
          <w:numId w:val="1001"/>
        </w:numPr>
        <w:pStyle w:val="Compact"/>
      </w:pPr>
      <w:r>
        <w:rPr>
          <w:bCs/>
          <w:b/>
        </w:rPr>
        <w:t xml:space="preserve">Hydraulic &amp; Drainage Design:</w:t>
      </w:r>
      <w:r>
        <w:t xml:space="preserve"> </w:t>
      </w:r>
      <w:r>
        <w:t xml:space="preserve">Stormwater management, combined sewer connection, and flood mitigation design in accordance with Seoul's urban drainage standards.</w:t>
      </w:r>
    </w:p>
    <w:p>
      <w:pPr>
        <w:numPr>
          <w:ilvl w:val="0"/>
          <w:numId w:val="1001"/>
        </w:numPr>
        <w:pStyle w:val="Compact"/>
      </w:pPr>
      <w:r>
        <w:rPr>
          <w:bCs/>
          <w:b/>
        </w:rPr>
        <w:t xml:space="preserve">Construction Supervision &amp; QA/QC:</w:t>
      </w:r>
      <w:r>
        <w:t xml:space="preserve"> </w:t>
      </w:r>
      <w:r>
        <w:t xml:space="preserve">Full-time on-site</w:t>
      </w:r>
      <w:r>
        <w:t xml:space="preserve"> </w:t>
      </w:r>
      <w:r>
        <w:rPr>
          <w:bCs/>
          <w:b/>
        </w:rPr>
        <w:t xml:space="preserve">Civil Engineer</w:t>
      </w:r>
      <w:r>
        <w:t xml:space="preserve"> </w:t>
      </w:r>
      <w:r>
        <w:t xml:space="preserve">supervision for a duration of 14 months, including daily progress reports, material inspection, and non-conformance management.</w:t>
      </w:r>
    </w:p>
    <w:p>
      <w:pPr>
        <w:numPr>
          <w:ilvl w:val="0"/>
          <w:numId w:val="1001"/>
        </w:numPr>
        <w:pStyle w:val="Compact"/>
      </w:pPr>
      <w:r>
        <w:rPr>
          <w:bCs/>
          <w:b/>
        </w:rPr>
        <w:t xml:space="preserve">As-Built Documentation &amp; Handover:</w:t>
      </w:r>
      <w:r>
        <w:t xml:space="preserve"> </w:t>
      </w:r>
      <w:r>
        <w:t xml:space="preserve">Preparation of final structural drawings, calculation reports, and compliance certificates for the Seoul Metropolitan Government building permit authority.</w:t>
      </w:r>
    </w:p>
    <w:bookmarkEnd w:id="22"/>
    <w:bookmarkStart w:id="23"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Geotechnical investigation, soil testing, and site condition report preparation</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Structural design, 3D modelling, and load analysis for underground parking structure (4 levels)</w:t>
            </w:r>
          </w:p>
        </w:tc>
        <w:tc>
          <w:tcPr/>
          <w:p>
            <w:pPr>
              <w:pStyle w:val="Compact"/>
              <w:jc w:val="left"/>
            </w:pPr>
            <w:r>
              <w:t xml:space="preserve">1 lot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Foundation and geotechnical design including pile layout and dewatering system</w:t>
            </w:r>
          </w:p>
        </w:tc>
        <w:tc>
          <w:tcPr/>
          <w:p>
            <w:pPr>
              <w:pStyle w:val="Compact"/>
              <w:jc w:val="left"/>
            </w:pPr>
            <w:r>
              <w:t xml:space="preserve">1 lot</w:t>
            </w:r>
          </w:p>
        </w:tc>
        <w:tc>
          <w:tcPr/>
          <w:p>
            <w:pPr>
              <w:pStyle w:val="Compact"/>
              <w:jc w:val="left"/>
            </w:pPr>
            <w:r>
              <w:t xml:space="preserve">28,750,000</w:t>
            </w:r>
          </w:p>
        </w:tc>
        <w:tc>
          <w:tcPr/>
          <w:p>
            <w:pPr>
              <w:pStyle w:val="Compact"/>
              <w:jc w:val="left"/>
            </w:pPr>
            <w:r>
              <w:t xml:space="preserve">28,750,000</w:t>
            </w:r>
          </w:p>
        </w:tc>
      </w:tr>
      <w:tr>
        <w:tc>
          <w:tcPr/>
          <w:p>
            <w:pPr>
              <w:pStyle w:val="Compact"/>
              <w:jc w:val="left"/>
            </w:pPr>
            <w:r>
              <w:t xml:space="preserve">4</w:t>
            </w:r>
          </w:p>
        </w:tc>
        <w:tc>
          <w:tcPr/>
          <w:p>
            <w:pPr>
              <w:pStyle w:val="Compact"/>
              <w:jc w:val="left"/>
            </w:pPr>
            <w:r>
              <w:t xml:space="preserve">Hydraulic, drainage, and flood mitigation design for South Korea Seoul urban context</w:t>
            </w:r>
          </w:p>
        </w:tc>
        <w:tc>
          <w:tcPr/>
          <w:p>
            <w:pPr>
              <w:pStyle w:val="Compact"/>
              <w:jc w:val="left"/>
            </w:pPr>
            <w:r>
              <w:t xml:space="preserve">1 lot</w:t>
            </w:r>
          </w:p>
        </w:tc>
        <w:tc>
          <w:tcPr/>
          <w:p>
            <w:pPr>
              <w:pStyle w:val="Compact"/>
              <w:jc w:val="left"/>
            </w:pPr>
            <w:r>
              <w:t xml:space="preserve">15,200,000</w:t>
            </w:r>
          </w:p>
        </w:tc>
        <w:tc>
          <w:tcPr/>
          <w:p>
            <w:pPr>
              <w:pStyle w:val="Compact"/>
              <w:jc w:val="left"/>
            </w:pPr>
            <w:r>
              <w:t xml:space="preserve">15,200,000</w:t>
            </w:r>
          </w:p>
        </w:tc>
      </w:tr>
      <w:tr>
        <w:tc>
          <w:tcPr/>
          <w:p>
            <w:pPr>
              <w:pStyle w:val="Compact"/>
              <w:jc w:val="left"/>
            </w:pPr>
            <w:r>
              <w:t xml:space="preserve">5</w:t>
            </w:r>
          </w:p>
        </w:tc>
        <w:tc>
          <w:tcPr/>
          <w:p>
            <w:pPr>
              <w:pStyle w:val="Compact"/>
              <w:jc w:val="left"/>
            </w:pPr>
            <w:r>
              <w:t xml:space="preserve">On-site Civil Engineer supervision, QA/QC, and progress reporting</w:t>
            </w:r>
          </w:p>
        </w:tc>
        <w:tc>
          <w:tcPr/>
          <w:p>
            <w:pPr>
              <w:pStyle w:val="Compact"/>
              <w:jc w:val="left"/>
            </w:pPr>
            <w:r>
              <w:t xml:space="preserve">14 months</w:t>
            </w:r>
          </w:p>
        </w:tc>
        <w:tc>
          <w:tcPr/>
          <w:p>
            <w:pPr>
              <w:pStyle w:val="Compact"/>
              <w:jc w:val="left"/>
            </w:pPr>
            <w:r>
              <w:t xml:space="preserve">6,800,000</w:t>
            </w:r>
          </w:p>
        </w:tc>
        <w:tc>
          <w:tcPr/>
          <w:p>
            <w:pPr>
              <w:pStyle w:val="Compact"/>
              <w:jc w:val="left"/>
            </w:pPr>
            <w:r>
              <w:t xml:space="preserve">95,200,000</w:t>
            </w:r>
          </w:p>
        </w:tc>
      </w:tr>
      <w:tr>
        <w:tc>
          <w:tcPr/>
          <w:p>
            <w:pPr>
              <w:pStyle w:val="Compact"/>
              <w:jc w:val="left"/>
            </w:pPr>
            <w:r>
              <w:t xml:space="preserve">6</w:t>
            </w:r>
          </w:p>
        </w:tc>
        <w:tc>
          <w:tcPr/>
          <w:p>
            <w:pPr>
              <w:pStyle w:val="Compact"/>
              <w:jc w:val="left"/>
            </w:pPr>
            <w:r>
              <w:t xml:space="preserve">As-built documentation, compliance certification, and final handover package</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Regulatory liaison with Seoul Metropolitan Government and Gangnam-gu district office</w:t>
            </w:r>
          </w:p>
        </w:tc>
        <w:tc>
          <w:tcPr/>
          <w:p>
            <w:pPr>
              <w:pStyle w:val="Compact"/>
              <w:jc w:val="left"/>
            </w:pPr>
            <w:r>
              <w:t xml:space="preserve">1 lot</w:t>
            </w:r>
          </w:p>
        </w:tc>
        <w:tc>
          <w:tcPr/>
          <w:p>
            <w:pPr>
              <w:pStyle w:val="Compact"/>
              <w:jc w:val="left"/>
            </w:pPr>
            <w:r>
              <w:t xml:space="preserve">7,800,000</w:t>
            </w:r>
          </w:p>
        </w:tc>
        <w:tc>
          <w:tcPr/>
          <w:p>
            <w:pPr>
              <w:pStyle w:val="Compact"/>
              <w:jc w:val="left"/>
            </w:pPr>
            <w:r>
              <w:t xml:space="preserve">7,800,000</w:t>
            </w:r>
          </w:p>
        </w:tc>
      </w:tr>
      <w:tr>
        <w:tc>
          <w:tcPr>
            <w:gridSpan w:val="4"/>
          </w:tcPr>
          <w:p>
            <w:pPr>
              <w:pStyle w:val="Compact"/>
              <w:jc w:val="right"/>
            </w:pPr>
            <w:r>
              <w:t xml:space="preserve">Subtotal (KRW)</w:t>
            </w:r>
          </w:p>
        </w:tc>
        <w:tc>
          <w:tcPr/>
          <w:p>
            <w:pPr>
              <w:pStyle w:val="Compact"/>
              <w:jc w:val="left"/>
            </w:pPr>
            <w:r>
              <w:t xml:space="preserve">216,950,000</w:t>
            </w:r>
          </w:p>
        </w:tc>
      </w:tr>
      <w:tr>
        <w:tc>
          <w:tcPr>
            <w:gridSpan w:val="4"/>
          </w:tcPr>
          <w:p>
            <w:pPr>
              <w:pStyle w:val="Compact"/>
              <w:jc w:val="right"/>
            </w:pPr>
            <w:r>
              <w:t xml:space="preserve">VAT (10%)</w:t>
            </w:r>
          </w:p>
        </w:tc>
        <w:tc>
          <w:tcPr/>
          <w:p>
            <w:pPr>
              <w:pStyle w:val="Compact"/>
              <w:jc w:val="left"/>
            </w:pPr>
            <w:r>
              <w:t xml:space="preserve">21,695,000</w:t>
            </w:r>
          </w:p>
        </w:tc>
      </w:tr>
      <w:tr>
        <w:tc>
          <w:tcPr>
            <w:gridSpan w:val="4"/>
          </w:tcPr>
          <w:p>
            <w:pPr>
              <w:pStyle w:val="Compact"/>
              <w:jc w:val="right"/>
            </w:pPr>
            <w:r>
              <w:t xml:space="preserve">TOTAL QUOTATION ESTIMATE (KRW)</w:t>
            </w:r>
          </w:p>
        </w:tc>
        <w:tc>
          <w:tcPr/>
          <w:p>
            <w:pPr>
              <w:pStyle w:val="Compact"/>
              <w:jc w:val="left"/>
            </w:pPr>
            <w:r>
              <w:t xml:space="preserve">238,645,000</w:t>
            </w:r>
          </w:p>
        </w:tc>
      </w:tr>
    </w:tbl>
    <w:p>
      <w:pPr>
        <w:pStyle w:val="BodyText"/>
      </w:pPr>
      <w:r>
        <w:t xml:space="preserve">* All amounts are quoted in Korean Won (KRW). Exchange rate reference: 1 USD ≈ 1,380 KRW as of the date of this Quotation Estimate.</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r>
      <w:tr>
        <w:tc>
          <w:tcPr/>
          <w:p>
            <w:pPr>
              <w:pStyle w:val="Compact"/>
              <w:jc w:val="left"/>
            </w:pPr>
            <w:r>
              <w:t xml:space="preserve">Contract execution and mobilisation</w:t>
            </w:r>
          </w:p>
        </w:tc>
        <w:tc>
          <w:tcPr/>
          <w:p>
            <w:pPr>
              <w:pStyle w:val="Compact"/>
              <w:jc w:val="left"/>
            </w:pPr>
            <w:r>
              <w:t xml:space="preserve">20%</w:t>
            </w:r>
          </w:p>
        </w:tc>
        <w:tc>
          <w:tcPr/>
          <w:p>
            <w:pPr>
              <w:pStyle w:val="Compact"/>
              <w:jc w:val="left"/>
            </w:pPr>
            <w:r>
              <w:t xml:space="preserve">47,729,000</w:t>
            </w:r>
          </w:p>
        </w:tc>
      </w:tr>
      <w:tr>
        <w:tc>
          <w:tcPr/>
          <w:p>
            <w:pPr>
              <w:pStyle w:val="Compact"/>
              <w:jc w:val="left"/>
            </w:pPr>
            <w:r>
              <w:t xml:space="preserve">Completion of structural design and approval</w:t>
            </w:r>
          </w:p>
        </w:tc>
        <w:tc>
          <w:tcPr/>
          <w:p>
            <w:pPr>
              <w:pStyle w:val="Compact"/>
              <w:jc w:val="left"/>
            </w:pPr>
            <w:r>
              <w:t xml:space="preserve">30%</w:t>
            </w:r>
          </w:p>
        </w:tc>
        <w:tc>
          <w:tcPr/>
          <w:p>
            <w:pPr>
              <w:pStyle w:val="Compact"/>
              <w:jc w:val="left"/>
            </w:pPr>
            <w:r>
              <w:t xml:space="preserve">71,593,500</w:t>
            </w:r>
          </w:p>
        </w:tc>
      </w:tr>
      <w:tr>
        <w:tc>
          <w:tcPr/>
          <w:p>
            <w:pPr>
              <w:pStyle w:val="Compact"/>
              <w:jc w:val="left"/>
            </w:pPr>
            <w:r>
              <w:t xml:space="preserve">Mid-construction supervision (Month 7)</w:t>
            </w:r>
          </w:p>
        </w:tc>
        <w:tc>
          <w:tcPr/>
          <w:p>
            <w:pPr>
              <w:pStyle w:val="Compact"/>
              <w:jc w:val="left"/>
            </w:pPr>
            <w:r>
              <w:t xml:space="preserve">25%</w:t>
            </w:r>
          </w:p>
        </w:tc>
        <w:tc>
          <w:tcPr/>
          <w:p>
            <w:pPr>
              <w:pStyle w:val="Compact"/>
              <w:jc w:val="left"/>
            </w:pPr>
            <w:r>
              <w:t xml:space="preserve">59,661,250</w:t>
            </w:r>
          </w:p>
        </w:tc>
      </w:tr>
      <w:tr>
        <w:tc>
          <w:tcPr/>
          <w:p>
            <w:pPr>
              <w:pStyle w:val="Compact"/>
              <w:jc w:val="left"/>
            </w:pPr>
            <w:r>
              <w:t xml:space="preserve">Final handover and as-built documentation</w:t>
            </w:r>
          </w:p>
        </w:tc>
        <w:tc>
          <w:tcPr/>
          <w:p>
            <w:pPr>
              <w:pStyle w:val="Compact"/>
              <w:jc w:val="left"/>
            </w:pPr>
            <w:r>
              <w:t xml:space="preserve">25%</w:t>
            </w:r>
          </w:p>
        </w:tc>
        <w:tc>
          <w:tcPr/>
          <w:p>
            <w:pPr>
              <w:pStyle w:val="Compact"/>
              <w:jc w:val="left"/>
            </w:pPr>
            <w:r>
              <w:t xml:space="preserve">59,661,250</w:t>
            </w:r>
          </w:p>
        </w:tc>
      </w:tr>
    </w:tbl>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shall remain valid for a period of sixty (60) calendar days from the date of issue. Beyond this period, all rates and conditions are subject to revision.</w:t>
      </w:r>
    </w:p>
    <w:p>
      <w:pPr>
        <w:pStyle w:val="BodyText"/>
      </w:pPr>
      <w:r>
        <w:rPr>
          <w:bCs/>
          <w:b/>
        </w:rPr>
        <w:t xml:space="preserve">5.2 Applicable Law:</w:t>
      </w:r>
      <w:r>
        <w:t xml:space="preserve"> </w:t>
      </w:r>
      <w:r>
        <w:t xml:space="preserve">All services rendered under this Quotation Estimate shall be governed by the laws of the Republic of Korea. Any disputes shall be resolved through arbitration at the Korean Commercial Arbitration Board (KCAB) in Seoul.</w:t>
      </w:r>
    </w:p>
    <w:p>
      <w:pPr>
        <w:pStyle w:val="BodyText"/>
      </w:pPr>
      <w:r>
        <w:rPr>
          <w:bCs/>
          <w:b/>
        </w:rPr>
        <w:t xml:space="preserve">5.3 Professional Liability:</w:t>
      </w:r>
      <w:r>
        <w:t xml:space="preserve"> </w:t>
      </w:r>
      <w:r>
        <w:t xml:space="preserve">The Civil Engineer services provided are covered by a professional indemnity insurance policy with a minimum coverage of KRW 500,000,000, maintained by Hanjin Structural &amp; Civil Engineering Co., Ltd.</w:t>
      </w:r>
    </w:p>
    <w:p>
      <w:pPr>
        <w:pStyle w:val="BodyText"/>
      </w:pPr>
      <w:r>
        <w:rPr>
          <w:bCs/>
          <w:b/>
        </w:rPr>
        <w:t xml:space="preserve">5.4 Intellectual Property:</w:t>
      </w:r>
      <w:r>
        <w:t xml:space="preserve"> </w:t>
      </w:r>
      <w:r>
        <w:t xml:space="preserve">All design documents, calculations, and reports produced under this engagement shall become the property of the Seoul Metropolitan Infrastructure Authority upon full payment.</w:t>
      </w:r>
    </w:p>
    <w:p>
      <w:pPr>
        <w:pStyle w:val="BodyText"/>
      </w:pPr>
      <w:r>
        <w:rPr>
          <w:bCs/>
          <w:b/>
        </w:rPr>
        <w:t xml:space="preserve">5.5 Force Majeure:</w:t>
      </w:r>
      <w:r>
        <w:t xml:space="preserve"> </w:t>
      </w:r>
      <w:r>
        <w:t xml:space="preserve">Neither party shall be liable for delays caused by natural disasters, government-mandated shutdowns, or other events beyond reasonable control, as defined under Korean civil law.</w:t>
      </w:r>
    </w:p>
    <w:p>
      <w:pPr>
        <w:pStyle w:val="BodyText"/>
      </w:pPr>
      <w:r>
        <w:rPr>
          <w:bCs/>
          <w:b/>
        </w:rPr>
        <w:t xml:space="preserve">5.6 Confidentiality:</w:t>
      </w:r>
      <w:r>
        <w:t xml:space="preserve"> </w:t>
      </w:r>
      <w:r>
        <w:t xml:space="preserve">Both parties agree to maintain strict confidentiality regarding all project data, site conditions, and proprietary information exchanged during the course of this Civil Engineer engagement in South Korea Seoul.</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scope, pricing, and terms outlined herein for the</w:t>
      </w:r>
      <w:r>
        <w:t xml:space="preserve"> </w:t>
      </w:r>
      <w:r>
        <w:rPr>
          <w:bCs/>
          <w:b/>
        </w:rPr>
        <w:t xml:space="preserve">Civil Engineer</w:t>
      </w:r>
      <w:r>
        <w:t xml:space="preserve"> </w:t>
      </w:r>
      <w:r>
        <w:t xml:space="preserve">services to be delivered in</w:t>
      </w:r>
      <w:r>
        <w:t xml:space="preserve"> </w:t>
      </w:r>
      <w:r>
        <w:rPr>
          <w:bCs/>
          <w:b/>
        </w:rPr>
        <w:t xml:space="preserve">South Korea Seoul</w:t>
      </w:r>
      <w:r>
        <w:t xml:space="preserve">.</w:t>
      </w:r>
    </w:p>
    <w:p>
      <w:pPr>
        <w:pStyle w:val="BodyText"/>
      </w:pPr>
      <w:r>
        <w:rPr>
          <w:bCs/>
          <w:b/>
        </w:rPr>
        <w:t xml:space="preserve">For: Hanjin Structural &amp; Civil Engineering Co., Ltd.</w:t>
      </w:r>
      <w:r>
        <w:br/>
      </w:r>
      <w:r>
        <w:t xml:space="preserve">Name: Kim Min-jun, P.E. (Civil Engineer)</w:t>
      </w:r>
      <w:r>
        <w:br/>
      </w:r>
      <w:r>
        <w:t xml:space="preserve">Title: Principal Engineer</w:t>
      </w:r>
      <w:r>
        <w:br/>
      </w:r>
      <w:r>
        <w:t xml:space="preserve">Date: _______________</w:t>
      </w:r>
    </w:p>
    <w:p>
      <w:pPr>
        <w:pStyle w:val="BodyText"/>
      </w:pPr>
      <w:r>
        <w:rPr>
          <w:bCs/>
          <w:b/>
        </w:rPr>
        <w:t xml:space="preserve">For: Seoul Metropolitan Infrastructure Authority</w:t>
      </w:r>
      <w:r>
        <w:br/>
      </w:r>
      <w:r>
        <w:t xml:space="preserve">Name: Park Ji-hoon</w:t>
      </w:r>
      <w:r>
        <w:br/>
      </w:r>
      <w:r>
        <w:t xml:space="preserve">Title: Project Director</w:t>
      </w:r>
      <w:r>
        <w:br/>
      </w:r>
      <w:r>
        <w:t xml:space="preserve">Date: _______________</w:t>
      </w:r>
    </w:p>
    <w:p>
      <w:pPr>
        <w:pStyle w:val="BodyText"/>
      </w:pPr>
      <w:r>
        <w:t xml:space="preserve">Quotation Estimate QE-SEOUL-2025-0472 | Hanjin Structural &amp; Civil Engineering Co., Ltd. | Seoul, South Korea</w:t>
      </w:r>
    </w:p>
    <w:p>
      <w:pPr>
        <w:pStyle w:val="BodyText"/>
      </w:pPr>
      <w:r>
        <w:t xml:space="preserve">This document is the property of Hanjin Structural &amp; Civil Engineering Co., Ltd. and is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South Korea Seoul</dc:title>
  <dc:creator/>
  <dc:language>en</dc:language>
  <cp:keywords/>
  <dcterms:created xsi:type="dcterms:W3CDTF">2026-10-10T03:49:45Z</dcterms:created>
  <dcterms:modified xsi:type="dcterms:W3CDTF">2026-10-10T03:49:45Z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