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1" w:name="quotation-estimate"/>
    <w:p>
      <w:pPr>
        <w:pStyle w:val="Heading1"/>
      </w:pPr>
      <w:r>
        <w:t xml:space="preserve">QUOTATION ESTIMATE</w:t>
      </w:r>
    </w:p>
    <w:bookmarkStart w:id="20" w:name="Xf5584194e5d2197229a3ca312a4aafa6a3c7741"/>
    <w:p>
      <w:pPr>
        <w:pStyle w:val="Heading2"/>
      </w:pPr>
      <w:r>
        <w:t xml:space="preserve">Civil Engineer Professional Services — Spain Valencia Region</w:t>
      </w:r>
    </w:p>
    <w:p>
      <w:pPr>
        <w:pStyle w:val="FirstParagraph"/>
      </w:pPr>
      <w:r>
        <w:t xml:space="preserve">Document Reference: QE-2025-VAL-0472 | Issued under the regulatory framework of the Valencian Community</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QE-2025-VAL-0472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Prepared By</w:t>
            </w:r>
          </w:p>
        </w:tc>
        <w:tc>
          <w:tcPr/>
          <w:p>
            <w:pPr>
              <w:pStyle w:val="Compact"/>
              <w:jc w:val="left"/>
            </w:pPr>
            <w:r>
              <w:t xml:space="preserve">Ing. Carlos M. Ferrer — Licensed Civil Engineer, COICV (Colegio Oficial de Ingenieros Civiles de Valencia)</w:t>
            </w:r>
          </w:p>
        </w:tc>
      </w:tr>
      <w:tr>
        <w:tc>
          <w:tcPr/>
          <w:p>
            <w:pPr>
              <w:pStyle w:val="Compact"/>
              <w:jc w:val="left"/>
            </w:pPr>
            <w:r>
              <w:t xml:space="preserve">Prepared For</w:t>
            </w:r>
          </w:p>
        </w:tc>
        <w:tc>
          <w:tcPr/>
          <w:p>
            <w:pPr>
              <w:pStyle w:val="Compact"/>
              <w:jc w:val="left"/>
            </w:pPr>
            <w:r>
              <w:t xml:space="preserve">Constructora Levante Sur S.L. — C/ Colón 214, 46004 Valencia, Spain</w:t>
            </w:r>
          </w:p>
        </w:tc>
      </w:tr>
      <w:tr>
        <w:tc>
          <w:tcPr/>
          <w:p>
            <w:pPr>
              <w:pStyle w:val="Compact"/>
              <w:jc w:val="left"/>
            </w:pPr>
            <w:r>
              <w:t xml:space="preserve">Project Location</w:t>
            </w:r>
          </w:p>
        </w:tc>
        <w:tc>
          <w:tcPr/>
          <w:p>
            <w:pPr>
              <w:pStyle w:val="Compact"/>
              <w:jc w:val="left"/>
            </w:pPr>
            <w:r>
              <w:t xml:space="preserve">Polígono Industrial de Paterna, Valencia, Spain (CP 46980)</w:t>
            </w:r>
          </w:p>
        </w:tc>
      </w:tr>
      <w:tr>
        <w:tc>
          <w:tcPr/>
          <w:p>
            <w:pPr>
              <w:pStyle w:val="Compact"/>
              <w:jc w:val="left"/>
            </w:pPr>
            <w:r>
              <w:t xml:space="preserve">Project Title</w:t>
            </w:r>
          </w:p>
        </w:tc>
        <w:tc>
          <w:tcPr/>
          <w:p>
            <w:pPr>
              <w:pStyle w:val="Compact"/>
              <w:jc w:val="left"/>
            </w:pPr>
            <w:r>
              <w:t xml:space="preserve">Structural Design &amp; Supervision — Commercial Warehouse Complex, Phase II</w:t>
            </w:r>
          </w:p>
        </w:tc>
      </w:tr>
      <w:tr>
        <w:tc>
          <w:tcPr/>
          <w:p>
            <w:pPr>
              <w:pStyle w:val="Compact"/>
              <w:jc w:val="left"/>
            </w:pPr>
            <w:r>
              <w:t xml:space="preserve">Currency</w:t>
            </w:r>
          </w:p>
        </w:tc>
        <w:tc>
          <w:tcPr/>
          <w:p>
            <w:pPr>
              <w:pStyle w:val="Compact"/>
              <w:jc w:val="left"/>
            </w:pPr>
            <w:r>
              <w:t xml:space="preserve">Euro (EUR) — VAT (IVA) at 21% applicable per Spanish tax law</w:t>
            </w:r>
          </w:p>
        </w:tc>
      </w:tr>
    </w:tbl>
    <w:bookmarkStart w:id="22" w:name="scope-of-the-quotation-estimate"/>
    <w:p>
      <w:pPr>
        <w:pStyle w:val="Heading3"/>
      </w:pPr>
      <w:r>
        <w:t xml:space="preserve">1. Scope of the Quotation Estimate</w:t>
      </w:r>
    </w:p>
    <w:p>
      <w:pPr>
        <w:pStyle w:val="FirstParagraph"/>
      </w:pPr>
      <w:r>
        <w:t xml:space="preserve">This Quotation Estimate is issued by the undersigned Civil Engineer to provide a comprehensive, itemised cost breakdown for all structural engineering services required for the Commercial Warehouse Complex, Phase II, located in the Paterna industrial zone of Valencia, Spain. The scope encompasses the full lifecycle of Civil Engineer responsibilities from preliminary structural analysis through to final as-built documentation, in strict compliance with the Spanish Building Code (Código Técnico de la Edificación, CTE), the Eurocode standards adopted in Spain, and the specific municipal building regulations of the Ayuntamiento de Paterna within the Valencian Community.</w:t>
      </w:r>
    </w:p>
    <w:p>
      <w:pPr>
        <w:pStyle w:val="BodyText"/>
      </w:pPr>
      <w:r>
        <w:t xml:space="preserve">The Civil Engineer services detailed in this Quotation Estimate are intended to ensure that all structural elements of the warehouse complex meet or exceed the safety, durability, and accessibility requirements mandated by Spanish and European legislation. All calculations, drawings, and reports will be produced in accordance with the professional standards of the COICV and the applicable provisions of the Ley 38/1999 on the provision of public services.</w:t>
      </w:r>
    </w:p>
    <w:bookmarkEnd w:id="22"/>
    <w:bookmarkStart w:id="23" w:name="Xf7a95028a6bdafd282f30e040a4c91a2a5db319"/>
    <w:p>
      <w:pPr>
        <w:pStyle w:val="Heading3"/>
      </w:pPr>
      <w:r>
        <w:t xml:space="preserve">2. Detailed Breakdown of Civil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2.1</w:t>
            </w:r>
          </w:p>
        </w:tc>
        <w:tc>
          <w:tcPr/>
          <w:p>
            <w:pPr>
              <w:pStyle w:val="Compact"/>
              <w:jc w:val="left"/>
            </w:pPr>
            <w:r>
              <w:t xml:space="preserve">Geotechnical report review and foundation design for the warehouse slab and column grid (Civil Engineer structural analysis per Eurocode 7, Spanish National Annex)</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2.2</w:t>
            </w:r>
          </w:p>
        </w:tc>
        <w:tc>
          <w:tcPr/>
          <w:p>
            <w:pPr>
              <w:pStyle w:val="Compact"/>
              <w:jc w:val="left"/>
            </w:pPr>
            <w:r>
              <w:t xml:space="preserve">Structural design of steel portal frame system (columns, rafters, purlins, bracing) including load combinations per CTE DB-SE-A and Eurocode 3</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2.3</w:t>
            </w:r>
          </w:p>
        </w:tc>
        <w:tc>
          <w:tcPr/>
          <w:p>
            <w:pPr>
              <w:pStyle w:val="Compact"/>
              <w:jc w:val="left"/>
            </w:pPr>
            <w:r>
              <w:t xml:space="preserve">Design of reinforced concrete foundations, ground beams, and equipment pads (Civil Engineer detailing per CTE DB-SE-C)</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2.4</w:t>
            </w:r>
          </w:p>
        </w:tc>
        <w:tc>
          <w:tcPr/>
          <w:p>
            <w:pPr>
              <w:pStyle w:val="Compact"/>
              <w:jc w:val="left"/>
            </w:pPr>
            <w:r>
              <w:t xml:space="preserve">Structural design of mezzanine floor (steel deck on secondary beams) and stair access (Civil Engineer load verification per Eurocode 1 and 2)</w:t>
            </w:r>
          </w:p>
        </w:tc>
        <w:tc>
          <w:tcPr/>
          <w:p>
            <w:pPr>
              <w:pStyle w:val="Compact"/>
              <w:jc w:val="left"/>
            </w:pPr>
            <w:r>
              <w:t xml:space="preserve">Lot</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2.5</w:t>
            </w:r>
          </w:p>
        </w:tc>
        <w:tc>
          <w:tcPr/>
          <w:p>
            <w:pPr>
              <w:pStyle w:val="Compact"/>
              <w:jc w:val="left"/>
            </w:pPr>
            <w:r>
              <w:t xml:space="preserve">Seismic analysis and design verification for the Valencia region (seismic zone 2 per CTE DB-SE-C, PGA = 0.16g)</w:t>
            </w:r>
          </w:p>
        </w:tc>
        <w:tc>
          <w:tcPr/>
          <w:p>
            <w:pPr>
              <w:pStyle w:val="Compact"/>
              <w:jc w:val="left"/>
            </w:pPr>
            <w:r>
              <w:t xml:space="preserve">Lot</w:t>
            </w:r>
          </w:p>
        </w:tc>
        <w:tc>
          <w:tcPr/>
          <w:p>
            <w:pPr>
              <w:pStyle w:val="Compact"/>
              <w:jc w:val="left"/>
            </w:pPr>
            <w:r>
              <w:t xml:space="preserve">1</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2.6</w:t>
            </w:r>
          </w:p>
        </w:tc>
        <w:tc>
          <w:tcPr/>
          <w:p>
            <w:pPr>
              <w:pStyle w:val="Compact"/>
              <w:jc w:val="left"/>
            </w:pPr>
            <w:r>
              <w:t xml:space="preserve">Production of complete structural drawing set (plans, sections, details, connection schedules) in AutoCAD and Revit, formatted for Spanish municipal submission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2.7</w:t>
            </w:r>
          </w:p>
        </w:tc>
        <w:tc>
          <w:tcPr/>
          <w:p>
            <w:pPr>
              <w:pStyle w:val="Compact"/>
              <w:jc w:val="left"/>
            </w:pPr>
            <w:r>
              <w:t xml:space="preserve">On-site structural supervision during construction (Civil Engineer site visits, minimum 12 visits over 14-week build period, Valencia site)</w:t>
            </w:r>
          </w:p>
        </w:tc>
        <w:tc>
          <w:tcPr/>
          <w:p>
            <w:pPr>
              <w:pStyle w:val="Compact"/>
              <w:jc w:val="left"/>
            </w:pPr>
            <w:r>
              <w:t xml:space="preserve">Visit</w:t>
            </w:r>
          </w:p>
        </w:tc>
        <w:tc>
          <w:tcPr/>
          <w:p>
            <w:pPr>
              <w:pStyle w:val="Compact"/>
              <w:jc w:val="left"/>
            </w:pPr>
            <w:r>
              <w:t xml:space="preserve">12</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2.8</w:t>
            </w:r>
          </w:p>
        </w:tc>
        <w:tc>
          <w:tcPr/>
          <w:p>
            <w:pPr>
              <w:pStyle w:val="Compact"/>
              <w:jc w:val="left"/>
            </w:pPr>
            <w:r>
              <w:t xml:space="preserve">Issuance of the Proyecto de Ejecución (Execution Project) and all supporting calculation reports for building permit submission to the Ayuntamiento de Paterna</w:t>
            </w:r>
          </w:p>
        </w:tc>
        <w:tc>
          <w:tcPr/>
          <w:p>
            <w:pPr>
              <w:pStyle w:val="Compact"/>
              <w:jc w:val="left"/>
            </w:pPr>
            <w:r>
              <w:t xml:space="preserve">Lot</w:t>
            </w:r>
          </w:p>
        </w:tc>
        <w:tc>
          <w:tcPr/>
          <w:p>
            <w:pPr>
              <w:pStyle w:val="Compact"/>
              <w:jc w:val="left"/>
            </w:pPr>
            <w:r>
              <w:t xml:space="preserve">1</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2.9</w:t>
            </w:r>
          </w:p>
        </w:tc>
        <w:tc>
          <w:tcPr/>
          <w:p>
            <w:pPr>
              <w:pStyle w:val="Compact"/>
              <w:jc w:val="left"/>
            </w:pPr>
            <w:r>
              <w:t xml:space="preserve">Final as-built documentation, structural compliance certificate (Certificado de Final de Obra), and handover report to the client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2.10</w:t>
            </w:r>
          </w:p>
        </w:tc>
        <w:tc>
          <w:tcPr/>
          <w:p>
            <w:pPr>
              <w:pStyle w:val="Compact"/>
              <w:jc w:val="left"/>
            </w:pPr>
            <w:r>
              <w:t xml:space="preserve">Professional indemnity insurance and COICV registration fees for the duration of the project in Spain Valencia</w:t>
            </w:r>
          </w:p>
        </w:tc>
        <w:tc>
          <w:tcPr/>
          <w:p>
            <w:pPr>
              <w:pStyle w:val="Compact"/>
              <w:jc w:val="left"/>
            </w:pPr>
            <w:r>
              <w:t xml:space="preserve">Lot</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bl>
    <w:bookmarkEnd w:id="23"/>
    <w:bookmarkStart w:id="24" w:name="cost-summary"/>
    <w:p>
      <w:pPr>
        <w:pStyle w:val="Heading3"/>
      </w:pPr>
      <w:r>
        <w:t xml:space="preserve">3. Cost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4"/>
          </w:tcPr>
          <w:p>
            <w:pPr>
              <w:pStyle w:val="Compact"/>
              <w:jc w:val="right"/>
            </w:pPr>
            <w:r>
              <w:t xml:space="preserve">Description</w:t>
            </w:r>
          </w:p>
        </w:tc>
        <w:tc>
          <w:tcPr/>
          <w:p>
            <w:pPr>
              <w:pStyle w:val="Compact"/>
              <w:jc w:val="right"/>
            </w:pPr>
            <w:r>
              <w:t xml:space="preserve">Amount (EUR)</w:t>
            </w:r>
          </w:p>
        </w:tc>
      </w:tr>
      <w:tr>
        <w:tc>
          <w:tcPr>
            <w:gridSpan w:val="4"/>
          </w:tcPr>
          <w:p>
            <w:pPr>
              <w:pStyle w:val="Compact"/>
              <w:jc w:val="right"/>
            </w:pPr>
            <w:r>
              <w:t xml:space="preserve">Subtotal — Civil Engineer Professional Services</w:t>
            </w:r>
          </w:p>
        </w:tc>
        <w:tc>
          <w:tcPr/>
          <w:p>
            <w:pPr>
              <w:pStyle w:val="Compact"/>
              <w:jc w:val="right"/>
            </w:pPr>
            <w:r>
              <w:t xml:space="preserve">53,990.00</w:t>
            </w:r>
          </w:p>
        </w:tc>
      </w:tr>
      <w:tr>
        <w:tc>
          <w:tcPr>
            <w:gridSpan w:val="4"/>
          </w:tcPr>
          <w:p>
            <w:pPr>
              <w:pStyle w:val="Compact"/>
              <w:jc w:val="right"/>
            </w:pPr>
            <w:r>
              <w:t xml:space="preserve">VAT (IVA) — 21% (Spanish Value Added Tax)</w:t>
            </w:r>
          </w:p>
        </w:tc>
        <w:tc>
          <w:tcPr/>
          <w:p>
            <w:pPr>
              <w:pStyle w:val="Compact"/>
              <w:jc w:val="right"/>
            </w:pPr>
            <w:r>
              <w:t xml:space="preserve">11,337.90</w:t>
            </w:r>
          </w:p>
        </w:tc>
      </w:tr>
      <w:tr>
        <w:tc>
          <w:tcPr>
            <w:gridSpan w:val="4"/>
          </w:tcPr>
          <w:p>
            <w:pPr>
              <w:pStyle w:val="Compact"/>
              <w:jc w:val="right"/>
            </w:pPr>
            <w:r>
              <w:t xml:space="preserve">TOTAL AMOUNT DUE (Quotation Estimate)</w:t>
            </w:r>
          </w:p>
        </w:tc>
        <w:tc>
          <w:tcPr/>
          <w:p>
            <w:pPr>
              <w:pStyle w:val="Compact"/>
              <w:jc w:val="right"/>
            </w:pPr>
            <w:r>
              <w:t xml:space="preserve">65,327.90</w:t>
            </w:r>
          </w:p>
        </w:tc>
      </w:tr>
    </w:tbl>
    <w:bookmarkEnd w:id="24"/>
    <w:bookmarkStart w:id="25" w:name="payment-terms"/>
    <w:p>
      <w:pPr>
        <w:pStyle w:val="Heading3"/>
      </w:pPr>
      <w:r>
        <w:t xml:space="preserve">4. Payment Terms</w:t>
      </w:r>
    </w:p>
    <w:p>
      <w:pPr>
        <w:pStyle w:val="FirstParagraph"/>
      </w:pPr>
      <w:r>
        <w:t xml:space="preserve">Payment for the Civil Engineer services outlined in this Quotation Estimate shall be made in three instalments: (a) 30% upon signing of the professional services contract and receipt of the initial deposit; (b) 50% upon completion and approval of the full structural design package and submission of the Proyecto de Ejecución to the Valencia municipal authority; and (c) 20% upon delivery of the final as-built documentation and the structural compliance certificate. All payments shall be made by bank transfer to the account specified in the contract, in Euros, to the account held by the Civil Engineer at a bank operating in Spain Valencia.</w:t>
      </w:r>
    </w:p>
    <w:bookmarkEnd w:id="25"/>
    <w:bookmarkStart w:id="26" w:name="terms-and-conditions"/>
    <w:p>
      <w:pPr>
        <w:pStyle w:val="Heading3"/>
      </w:pPr>
      <w:r>
        <w:t xml:space="preserve">5. Terms and Conditions</w:t>
      </w:r>
    </w:p>
    <w:p>
      <w:pPr>
        <w:pStyle w:val="FirstParagraph"/>
      </w:pPr>
      <w:r>
        <w:t xml:space="preserve">This Quotation Estimate is valid for a period of ninety (90) calendar days from the date of issue. The Civil Engineer reserves the right to revise the pricing if the scope of work is materially altered by the client. All structural calculations and drawings produced under this Quotation Estimate remain the intellectual property of the Civil Engineer until full payment has been received. The services are governed by the Spanish Civil Code and the professional regulations of the COICV. Any disputes arising from this Quotation Estimate shall be resolved by the competent courts of Valencia, Spain, in accordance with the applicable jurisdictional rules.</w:t>
      </w:r>
    </w:p>
    <w:p>
      <w:pPr>
        <w:pStyle w:val="BodyText"/>
      </w:pPr>
      <w:r>
        <w:rPr>
          <w:bCs/>
          <w:b/>
        </w:rPr>
        <w:t xml:space="preserve">Important Note:</w:t>
      </w:r>
      <w:r>
        <w:t xml:space="preserve"> </w:t>
      </w:r>
      <w:r>
        <w:t xml:space="preserve">This Quotation Estimate does not include the cost of third-party geotechnical investigations, environmental impact assessments, or any municipal fees levied by the Ayuntamiento de Paterna for building permit processing. These costs, if applicable, will be quoted separately by the Civil Engineer upon receipt of the relevant reports. The client is advised to confirm that the site access in the Paterna industrial zone, Valencia, will be available for the scheduled Civil Engineer site visits.</w:t>
      </w:r>
    </w:p>
    <w:bookmarkEnd w:id="26"/>
    <w:bookmarkStart w:id="27" w:name="acceptance"/>
    <w:p>
      <w:pPr>
        <w:pStyle w:val="Heading3"/>
      </w:pPr>
      <w:r>
        <w:t xml:space="preserve">6. Acceptance</w:t>
      </w:r>
    </w:p>
    <w:p>
      <w:pPr>
        <w:pStyle w:val="FirstParagraph"/>
      </w:pPr>
      <w:r>
        <w:t xml:space="preserve">By signing below, the client acknowledges receipt of this Quotation Estimate and agrees to the scope, pricing, and terms set forth herein for the Civil Engineer services to be delivered in Spain Valencia. This document, once countersigned, constitutes a binding professional services agreement between the parties.</w:t>
      </w:r>
    </w:p>
    <w:p>
      <w:pPr>
        <w:pStyle w:val="BodyText"/>
      </w:pPr>
      <w:r>
        <w:rPr>
          <w:bCs/>
          <w:b/>
        </w:rPr>
        <w:t xml:space="preserve">Ing. Carlos M. Ferrer</w:t>
      </w:r>
      <w:r>
        <w:br/>
      </w:r>
      <w:r>
        <w:t xml:space="preserve">Licensed Civil Engineer — COICV No. 4.821</w:t>
      </w:r>
      <w:r>
        <w:br/>
      </w:r>
      <w:r>
        <w:t xml:space="preserve">For and on behalf of the Service Provider</w:t>
      </w:r>
      <w:r>
        <w:br/>
      </w:r>
      <w:r>
        <w:t xml:space="preserve">Date: _______________</w:t>
      </w:r>
    </w:p>
    <w:p>
      <w:pPr>
        <w:pStyle w:val="BodyText"/>
      </w:pPr>
      <w:r>
        <w:rPr>
          <w:bCs/>
          <w:b/>
        </w:rPr>
        <w:t xml:space="preserve">Constructora Levante Sur S.L.</w:t>
      </w:r>
      <w:r>
        <w:br/>
      </w:r>
      <w:r>
        <w:t xml:space="preserve">Authorised Representative</w:t>
      </w:r>
      <w:r>
        <w:br/>
      </w:r>
      <w:r>
        <w:t xml:space="preserve">For and on behalf of the Client</w:t>
      </w:r>
      <w:r>
        <w:br/>
      </w:r>
      <w:r>
        <w:t xml:space="preserve">Date: _______________</w:t>
      </w:r>
    </w:p>
    <w:p>
      <w:pPr>
        <w:pStyle w:val="BodyText"/>
      </w:pPr>
      <w:r>
        <w:t xml:space="preserve">Quotation Estimate QE-2025-VAL-0472 | Civil Engineer Services | Spain Valencia | Issued 14 June 2025</w:t>
      </w:r>
    </w:p>
    <w:p>
      <w:pPr>
        <w:pStyle w:val="BodyText"/>
      </w:pPr>
      <w:r>
        <w:t xml:space="preserve">This document is issued in accordance with the professional standards of the Colegio Oficial de Ingenieros Civiles de Valencia and the regulatory framework of the Valencian Community, Spain.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Spain Valencia</dc:title>
  <dc:creator/>
  <dc:language>en</dc:language>
  <cp:keywords/>
  <dcterms:created xsi:type="dcterms:W3CDTF">2026-10-10T04:16:49Z</dcterms:created>
  <dcterms:modified xsi:type="dcterms:W3CDTF">2026-10-10T04:16:49Z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