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Civil</w:t>
      </w:r>
      <w:r>
        <w:t xml:space="preserve"> </w:t>
      </w:r>
      <w:r>
        <w:t xml:space="preserve">Engineer</w:t>
      </w:r>
      <w:r>
        <w:t xml:space="preserve"> </w:t>
      </w:r>
      <w:r>
        <w:t xml:space="preserve">Services</w:t>
      </w:r>
      <w:r>
        <w:t xml:space="preserve"> </w:t>
      </w:r>
      <w:r>
        <w:t xml:space="preserve">-</w:t>
      </w:r>
      <w:r>
        <w:t xml:space="preserve"> </w:t>
      </w:r>
      <w:r>
        <w:t xml:space="preserve">United</w:t>
      </w:r>
      <w:r>
        <w:t xml:space="preserve"> </w:t>
      </w:r>
      <w:r>
        <w:t xml:space="preserve">Kingdom</w:t>
      </w:r>
      <w:r>
        <w:t xml:space="preserve"> </w:t>
      </w:r>
      <w:r>
        <w:t xml:space="preserve">Birmingham</w:t>
      </w:r>
    </w:p>
    <w:bookmarkStart w:id="20" w:name="meridian-civil-engineering-ltd."/>
    <w:p>
      <w:pPr>
        <w:pStyle w:val="Heading1"/>
      </w:pPr>
      <w:r>
        <w:t xml:space="preserve">Meridian Civil Engineering Ltd.</w:t>
      </w:r>
    </w:p>
    <w:p>
      <w:pPr>
        <w:pStyle w:val="FirstParagraph"/>
      </w:pPr>
      <w:r>
        <w:t xml:space="preserve">Unit 14, Grand Central Business Park</w:t>
      </w:r>
    </w:p>
    <w:p>
      <w:pPr>
        <w:pStyle w:val="BodyText"/>
      </w:pPr>
      <w:r>
        <w:t xml:space="preserve">25 New Street, Birmingham, B3 2HT, United Kingdom</w:t>
      </w:r>
    </w:p>
    <w:p>
      <w:pPr>
        <w:pStyle w:val="BodyText"/>
      </w:pPr>
      <w:r>
        <w:t xml:space="preserve">Tel: +44 (0)121 456 7890 | Email: enquiries@meridiancivil.co.uk</w:t>
      </w:r>
    </w:p>
    <w:p>
      <w:pPr>
        <w:pStyle w:val="BodyText"/>
      </w:pPr>
      <w:r>
        <w:t xml:space="preserve">Company Reg. No: 08765432 | VAT No: GB 123 4567 89</w:t>
      </w:r>
    </w:p>
    <w:bookmarkEnd w:id="20"/>
    <w:bookmarkStart w:id="21" w:name="quotation-estimate"/>
    <w:p>
      <w:pPr>
        <w:pStyle w:val="Heading2"/>
      </w:pPr>
      <w:r>
        <w:t xml:space="preserve">QUOTATION ESTIMATE</w:t>
      </w:r>
    </w:p>
    <w:p>
      <w:pPr>
        <w:pStyle w:val="FirstParagraph"/>
      </w:pPr>
      <w:r>
        <w:t xml:space="preserve">Ref: QTE-2025-BHM-0472</w:t>
      </w:r>
    </w:p>
    <w:p>
      <w:pPr>
        <w:pStyle w:val="BodyText"/>
      </w:pPr>
      <w:r>
        <w:t xml:space="preserve">Date: 12 June 2025</w:t>
      </w:r>
    </w:p>
    <w:p>
      <w:pPr>
        <w:pStyle w:val="BodyText"/>
      </w:pPr>
      <w:r>
        <w:t xml:space="preserve">Valid Until: 12 July 2025</w:t>
      </w:r>
    </w:p>
    <w:bookmarkEnd w:id="21"/>
    <w:bookmarkStart w:id="22" w:name="client-project-details"/>
    <w:p>
      <w:pPr>
        <w:pStyle w:val="Heading3"/>
      </w:pPr>
      <w:r>
        <w:t xml:space="preserve">1. Client &amp; Project Details</w:t>
      </w:r>
    </w:p>
    <w:p>
      <w:pPr>
        <w:pStyle w:val="FirstParagraph"/>
      </w:pPr>
      <w:r>
        <w:rPr>
          <w:bCs/>
          <w:b/>
        </w:rPr>
        <w:t xml:space="preserve">Prepared For:</w:t>
      </w:r>
      <w:r>
        <w:t xml:space="preserve"> </w:t>
      </w:r>
      <w:r>
        <w:t xml:space="preserve">West Midlands Infrastructure Authority</w:t>
      </w:r>
    </w:p>
    <w:p>
      <w:pPr>
        <w:pStyle w:val="BodyText"/>
      </w:pPr>
      <w:r>
        <w:rPr>
          <w:bCs/>
          <w:b/>
        </w:rPr>
        <w:t xml:space="preserve">Attention:</w:t>
      </w:r>
      <w:r>
        <w:t xml:space="preserve"> </w:t>
      </w:r>
      <w:r>
        <w:t xml:space="preserve">Mr. David Hartley, Project Director</w:t>
      </w:r>
    </w:p>
    <w:p>
      <w:pPr>
        <w:pStyle w:val="BodyText"/>
      </w:pPr>
      <w:r>
        <w:rPr>
          <w:bCs/>
          <w:b/>
        </w:rPr>
        <w:t xml:space="preserve">Address:</w:t>
      </w:r>
      <w:r>
        <w:t xml:space="preserve"> </w:t>
      </w:r>
      <w:r>
        <w:t xml:space="preserve">100 Colmore Row, Birmingham, B3 2AA, United Kingdom</w:t>
      </w:r>
    </w:p>
    <w:p>
      <w:pPr>
        <w:pStyle w:val="BodyText"/>
      </w:pPr>
      <w:r>
        <w:rPr>
          <w:bCs/>
          <w:b/>
        </w:rPr>
        <w:t xml:space="preserve">Contact:</w:t>
      </w:r>
      <w:r>
        <w:t xml:space="preserve"> </w:t>
      </w:r>
      <w:r>
        <w:t xml:space="preserve">d.hartley@wmia.gov.uk | +44 (0)121 555 0142</w:t>
      </w:r>
    </w:p>
    <w:p>
      <w:pPr>
        <w:pStyle w:val="BodyText"/>
      </w:pPr>
      <w:r>
        <w:rPr>
          <w:bCs/>
          <w:b/>
        </w:rPr>
        <w:t xml:space="preserve">Project Title:</w:t>
      </w:r>
      <w:r>
        <w:t xml:space="preserve"> </w:t>
      </w:r>
      <w:r>
        <w:t xml:space="preserve">Structural Assessment &amp; Remediation of the Aston Expressway Underpass</w:t>
      </w:r>
    </w:p>
    <w:p>
      <w:pPr>
        <w:pStyle w:val="BodyText"/>
      </w:pPr>
      <w:r>
        <w:rPr>
          <w:bCs/>
          <w:b/>
        </w:rPr>
        <w:t xml:space="preserve">Location:</w:t>
      </w:r>
      <w:r>
        <w:t xml:space="preserve"> </w:t>
      </w:r>
      <w:r>
        <w:t xml:space="preserve">A4032 Aston Expressway, Birmingham, B6 5QJ, United Kingdom</w:t>
      </w:r>
    </w:p>
    <w:p>
      <w:pPr>
        <w:pStyle w:val="BodyText"/>
      </w:pPr>
      <w:r>
        <w:rPr>
          <w:bCs/>
          <w:b/>
        </w:rPr>
        <w:t xml:space="preserve">Prepared By:</w:t>
      </w:r>
      <w:r>
        <w:t xml:space="preserve"> </w:t>
      </w:r>
      <w:r>
        <w:t xml:space="preserve">Mr. James Okafor, MICE, CEng, Civil Engineer</w:t>
      </w:r>
    </w:p>
    <w:p>
      <w:pPr>
        <w:pStyle w:val="BodyText"/>
      </w:pPr>
      <w:r>
        <w:rPr>
          <w:bCs/>
          <w:b/>
        </w:rPr>
        <w:t xml:space="preserve">Professional Registration:</w:t>
      </w:r>
      <w:r>
        <w:t xml:space="preserve"> </w:t>
      </w:r>
      <w:r>
        <w:t xml:space="preserve">ICE No. 452187</w:t>
      </w:r>
    </w:p>
    <w:bookmarkEnd w:id="22"/>
    <w:bookmarkStart w:id="23" w:name="scope-of-work"/>
    <w:p>
      <w:pPr>
        <w:pStyle w:val="Heading3"/>
      </w:pPr>
      <w:r>
        <w:t xml:space="preserve">2. Scope of Work</w:t>
      </w:r>
    </w:p>
    <w:p>
      <w:pPr>
        <w:pStyle w:val="FirstParagraph"/>
      </w:pPr>
      <w:r>
        <w:t xml:space="preserve">This</w:t>
      </w:r>
      <w:r>
        <w:t xml:space="preserve"> </w:t>
      </w:r>
      <w:r>
        <w:t xml:space="preserve">Quotation Estimate</w:t>
      </w:r>
      <w:r>
        <w:t xml:space="preserve"> </w:t>
      </w:r>
      <w:r>
        <w:t xml:space="preserve">is issued by Meridian Civil Engineering Ltd. in response to the formal request for professional services from the West Midlands Infrastructure Authority. The scope encompasses the full structural assessment, diagnostic surveying, and remediation design of the Aston Expressway underpass structure located in</w:t>
      </w:r>
      <w:r>
        <w:t xml:space="preserve"> </w:t>
      </w:r>
      <w:r>
        <w:t xml:space="preserve">United Kingdom Birmingham</w:t>
      </w:r>
      <w:r>
        <w:t xml:space="preserve">. Our team of qualified</w:t>
      </w:r>
      <w:r>
        <w:t xml:space="preserve"> </w:t>
      </w:r>
      <w:r>
        <w:t xml:space="preserve">Civil Engineer</w:t>
      </w:r>
      <w:r>
        <w:t xml:space="preserve"> </w:t>
      </w:r>
      <w:r>
        <w:t xml:space="preserve">professionals will undertake the following deliverables:</w:t>
      </w:r>
    </w:p>
    <w:p>
      <w:pPr>
        <w:numPr>
          <w:ilvl w:val="0"/>
          <w:numId w:val="1001"/>
        </w:numPr>
        <w:pStyle w:val="Compact"/>
      </w:pPr>
      <w:r>
        <w:t xml:space="preserve">Comprehensive visual and non-destructive testing (NDT) of all structural elements including reinforced concrete deck slabs, steel girders, and bearing pads.</w:t>
      </w:r>
    </w:p>
    <w:p>
      <w:pPr>
        <w:numPr>
          <w:ilvl w:val="0"/>
          <w:numId w:val="1001"/>
        </w:numPr>
        <w:pStyle w:val="Compact"/>
      </w:pPr>
      <w:r>
        <w:t xml:space="preserve">Geotechnical investigation and soil sampling at four designated borehole locations beneath the underpass footprint.</w:t>
      </w:r>
    </w:p>
    <w:p>
      <w:pPr>
        <w:numPr>
          <w:ilvl w:val="0"/>
          <w:numId w:val="1001"/>
        </w:numPr>
        <w:pStyle w:val="Compact"/>
      </w:pPr>
      <w:r>
        <w:t xml:space="preserve">Hydrological and drainage assessment of the substructure, including evaluation of existing culvert capacity and surface water management systems.</w:t>
      </w:r>
    </w:p>
    <w:p>
      <w:pPr>
        <w:numPr>
          <w:ilvl w:val="0"/>
          <w:numId w:val="1001"/>
        </w:numPr>
        <w:pStyle w:val="Compact"/>
      </w:pPr>
      <w:r>
        <w:t xml:space="preserve">Finite element structural modelling and load-path analysis in accordance with Eurocode 0, 1, 2, and 3 standards applicable in the United Kingdom.</w:t>
      </w:r>
    </w:p>
    <w:p>
      <w:pPr>
        <w:numPr>
          <w:ilvl w:val="0"/>
          <w:numId w:val="1001"/>
        </w:numPr>
        <w:pStyle w:val="Compact"/>
      </w:pPr>
      <w:r>
        <w:t xml:space="preserve">Preparation of a detailed remediation design package, including structural drawings, specification schedules, and method statements for the proposed repair works.</w:t>
      </w:r>
    </w:p>
    <w:p>
      <w:pPr>
        <w:numPr>
          <w:ilvl w:val="0"/>
          <w:numId w:val="1001"/>
        </w:numPr>
        <w:pStyle w:val="Compact"/>
      </w:pPr>
      <w:r>
        <w:t xml:space="preserve">Two on-site progress review meetings with the client's appointed representative during the design phase.</w:t>
      </w:r>
    </w:p>
    <w:p>
      <w:pPr>
        <w:numPr>
          <w:ilvl w:val="0"/>
          <w:numId w:val="1001"/>
        </w:numPr>
        <w:pStyle w:val="Compact"/>
      </w:pPr>
      <w:r>
        <w:t xml:space="preserve">Submission of a final report with recommendations, cost estimates for construction, and a five-year maintenance schedule.</w:t>
      </w:r>
    </w:p>
    <w:bookmarkEnd w:id="23"/>
    <w:bookmarkStart w:id="24" w:name="itemised-cost-breakdown"/>
    <w:p>
      <w:pPr>
        <w:pStyle w:val="Heading3"/>
      </w:pPr>
      <w:r>
        <w:t xml:space="preserve">3. Itemised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Service</w:t>
            </w:r>
          </w:p>
        </w:tc>
        <w:tc>
          <w:tcPr/>
          <w:p>
            <w:pPr>
              <w:pStyle w:val="Compact"/>
              <w:jc w:val="left"/>
            </w:pPr>
            <w:r>
              <w:t xml:space="preserve">Rate (£)</w:t>
            </w:r>
          </w:p>
        </w:tc>
        <w:tc>
          <w:tcPr/>
          <w:p>
            <w:pPr>
              <w:pStyle w:val="Compact"/>
              <w:jc w:val="left"/>
            </w:pPr>
            <w:r>
              <w:t xml:space="preserve">Quantity</w:t>
            </w:r>
          </w:p>
        </w:tc>
        <w:tc>
          <w:tcPr/>
          <w:p>
            <w:pPr>
              <w:pStyle w:val="Compact"/>
              <w:jc w:val="left"/>
            </w:pPr>
            <w:r>
              <w:t xml:space="preserve">Duration</w:t>
            </w:r>
          </w:p>
        </w:tc>
        <w:tc>
          <w:tcPr/>
          <w:p>
            <w:pPr>
              <w:pStyle w:val="Compact"/>
              <w:jc w:val="left"/>
            </w:pPr>
            <w:r>
              <w:t xml:space="preserve">Amount (£)</w:t>
            </w:r>
          </w:p>
        </w:tc>
      </w:tr>
      <w:tr>
        <w:tc>
          <w:tcPr/>
          <w:p>
            <w:pPr>
              <w:pStyle w:val="Compact"/>
              <w:jc w:val="left"/>
            </w:pPr>
            <w:r>
              <w:t xml:space="preserve">01</w:t>
            </w:r>
          </w:p>
        </w:tc>
        <w:tc>
          <w:tcPr/>
          <w:p>
            <w:pPr>
              <w:pStyle w:val="Compact"/>
              <w:jc w:val="left"/>
            </w:pPr>
            <w:r>
              <w:t xml:space="preserve">Senior Civil Engineer – Structural Assessment &amp; NDT Supervision</w:t>
            </w:r>
          </w:p>
        </w:tc>
        <w:tc>
          <w:tcPr/>
          <w:p>
            <w:pPr>
              <w:pStyle w:val="Compact"/>
              <w:jc w:val="left"/>
            </w:pPr>
            <w:r>
              <w:t xml:space="preserve">680.00</w:t>
            </w:r>
          </w:p>
        </w:tc>
        <w:tc>
          <w:tcPr/>
          <w:p>
            <w:pPr>
              <w:pStyle w:val="Compact"/>
              <w:jc w:val="left"/>
            </w:pPr>
            <w:r>
              <w:t xml:space="preserve">1</w:t>
            </w:r>
          </w:p>
        </w:tc>
        <w:tc>
          <w:tcPr/>
          <w:p>
            <w:pPr>
              <w:pStyle w:val="Compact"/>
              <w:jc w:val="left"/>
            </w:pPr>
            <w:r>
              <w:t xml:space="preserve">12 days</w:t>
            </w:r>
          </w:p>
        </w:tc>
        <w:tc>
          <w:tcPr/>
          <w:p>
            <w:pPr>
              <w:pStyle w:val="Compact"/>
              <w:jc w:val="left"/>
            </w:pPr>
            <w:r>
              <w:t xml:space="preserve">8,160.00</w:t>
            </w:r>
          </w:p>
        </w:tc>
      </w:tr>
      <w:tr>
        <w:tc>
          <w:tcPr/>
          <w:p>
            <w:pPr>
              <w:pStyle w:val="Compact"/>
              <w:jc w:val="left"/>
            </w:pPr>
            <w:r>
              <w:t xml:space="preserve">02</w:t>
            </w:r>
          </w:p>
        </w:tc>
        <w:tc>
          <w:tcPr/>
          <w:p>
            <w:pPr>
              <w:pStyle w:val="Compact"/>
              <w:jc w:val="left"/>
            </w:pPr>
            <w:r>
              <w:t xml:space="preserve">Associate Civil Engineer – Geotechnical &amp; Hydrological Survey</w:t>
            </w:r>
          </w:p>
        </w:tc>
        <w:tc>
          <w:tcPr/>
          <w:p>
            <w:pPr>
              <w:pStyle w:val="Compact"/>
              <w:jc w:val="left"/>
            </w:pPr>
            <w:r>
              <w:t xml:space="preserve">520.00</w:t>
            </w:r>
          </w:p>
        </w:tc>
        <w:tc>
          <w:tcPr/>
          <w:p>
            <w:pPr>
              <w:pStyle w:val="Compact"/>
              <w:jc w:val="left"/>
            </w:pPr>
            <w:r>
              <w:t xml:space="preserve">1</w:t>
            </w:r>
          </w:p>
        </w:tc>
        <w:tc>
          <w:tcPr/>
          <w:p>
            <w:pPr>
              <w:pStyle w:val="Compact"/>
              <w:jc w:val="left"/>
            </w:pPr>
            <w:r>
              <w:t xml:space="preserve">8 days</w:t>
            </w:r>
          </w:p>
        </w:tc>
        <w:tc>
          <w:tcPr/>
          <w:p>
            <w:pPr>
              <w:pStyle w:val="Compact"/>
              <w:jc w:val="left"/>
            </w:pPr>
            <w:r>
              <w:t xml:space="preserve">4,160.00</w:t>
            </w:r>
          </w:p>
        </w:tc>
      </w:tr>
      <w:tr>
        <w:tc>
          <w:tcPr/>
          <w:p>
            <w:pPr>
              <w:pStyle w:val="Compact"/>
              <w:jc w:val="left"/>
            </w:pPr>
            <w:r>
              <w:t xml:space="preserve">03</w:t>
            </w:r>
          </w:p>
        </w:tc>
        <w:tc>
          <w:tcPr/>
          <w:p>
            <w:pPr>
              <w:pStyle w:val="Compact"/>
              <w:jc w:val="left"/>
            </w:pPr>
            <w:r>
              <w:t xml:space="preserve">Structural Modelling &amp; Analysis (FEA Software Licence &amp; Engineering Time)</w:t>
            </w:r>
          </w:p>
        </w:tc>
        <w:tc>
          <w:tcPr/>
          <w:p>
            <w:pPr>
              <w:pStyle w:val="Compact"/>
              <w:jc w:val="left"/>
            </w:pPr>
            <w:r>
              <w:t xml:space="preserve">450.00</w:t>
            </w:r>
          </w:p>
        </w:tc>
        <w:tc>
          <w:tcPr/>
          <w:p>
            <w:pPr>
              <w:pStyle w:val="Compact"/>
              <w:jc w:val="left"/>
            </w:pPr>
            <w:r>
              <w:t xml:space="preserve">1</w:t>
            </w:r>
          </w:p>
        </w:tc>
        <w:tc>
          <w:tcPr/>
          <w:p>
            <w:pPr>
              <w:pStyle w:val="Compact"/>
              <w:jc w:val="left"/>
            </w:pPr>
            <w:r>
              <w:t xml:space="preserve">15 days</w:t>
            </w:r>
          </w:p>
        </w:tc>
        <w:tc>
          <w:tcPr/>
          <w:p>
            <w:pPr>
              <w:pStyle w:val="Compact"/>
              <w:jc w:val="left"/>
            </w:pPr>
            <w:r>
              <w:t xml:space="preserve">6,750.00</w:t>
            </w:r>
          </w:p>
        </w:tc>
      </w:tr>
      <w:tr>
        <w:tc>
          <w:tcPr/>
          <w:p>
            <w:pPr>
              <w:pStyle w:val="Compact"/>
              <w:jc w:val="left"/>
            </w:pPr>
            <w:r>
              <w:t xml:space="preserve">04</w:t>
            </w:r>
          </w:p>
        </w:tc>
        <w:tc>
          <w:tcPr/>
          <w:p>
            <w:pPr>
              <w:pStyle w:val="Compact"/>
              <w:jc w:val="left"/>
            </w:pPr>
            <w:r>
              <w:t xml:space="preserve">Remediation Design &amp; Drawing Production (Civil Engineer Team)</w:t>
            </w:r>
          </w:p>
        </w:tc>
        <w:tc>
          <w:tcPr/>
          <w:p>
            <w:pPr>
              <w:pStyle w:val="Compact"/>
              <w:jc w:val="left"/>
            </w:pPr>
            <w:r>
              <w:t xml:space="preserve">580.00</w:t>
            </w:r>
          </w:p>
        </w:tc>
        <w:tc>
          <w:tcPr/>
          <w:p>
            <w:pPr>
              <w:pStyle w:val="Compact"/>
              <w:jc w:val="left"/>
            </w:pPr>
            <w:r>
              <w:t xml:space="preserve">2</w:t>
            </w:r>
          </w:p>
        </w:tc>
        <w:tc>
          <w:tcPr/>
          <w:p>
            <w:pPr>
              <w:pStyle w:val="Compact"/>
              <w:jc w:val="left"/>
            </w:pPr>
            <w:r>
              <w:t xml:space="preserve">10 days</w:t>
            </w:r>
          </w:p>
        </w:tc>
        <w:tc>
          <w:tcPr/>
          <w:p>
            <w:pPr>
              <w:pStyle w:val="Compact"/>
              <w:jc w:val="left"/>
            </w:pPr>
            <w:r>
              <w:t xml:space="preserve">11,600.00</w:t>
            </w:r>
          </w:p>
        </w:tc>
      </w:tr>
      <w:tr>
        <w:tc>
          <w:tcPr/>
          <w:p>
            <w:pPr>
              <w:pStyle w:val="Compact"/>
              <w:jc w:val="left"/>
            </w:pPr>
            <w:r>
              <w:t xml:space="preserve">05</w:t>
            </w:r>
          </w:p>
        </w:tc>
        <w:tc>
          <w:tcPr/>
          <w:p>
            <w:pPr>
              <w:pStyle w:val="Compact"/>
              <w:jc w:val="left"/>
            </w:pPr>
            <w:r>
              <w:t xml:space="preserve">Specialist NDT Equipment Hire (Rebound Hammer, Ultrasonic, GPR)</w:t>
            </w:r>
          </w:p>
        </w:tc>
        <w:tc>
          <w:tcPr/>
          <w:p>
            <w:pPr>
              <w:pStyle w:val="Compact"/>
              <w:jc w:val="left"/>
            </w:pPr>
            <w:r>
              <w:t xml:space="preserve">1,200.00</w:t>
            </w:r>
          </w:p>
        </w:tc>
        <w:tc>
          <w:tcPr/>
          <w:p>
            <w:pPr>
              <w:pStyle w:val="Compact"/>
              <w:jc w:val="left"/>
            </w:pPr>
            <w:r>
              <w:t xml:space="preserve">1</w:t>
            </w:r>
          </w:p>
        </w:tc>
        <w:tc>
          <w:tcPr/>
          <w:p>
            <w:pPr>
              <w:pStyle w:val="Compact"/>
              <w:jc w:val="left"/>
            </w:pPr>
            <w:r>
              <w:t xml:space="preserve">5 days</w:t>
            </w:r>
          </w:p>
        </w:tc>
        <w:tc>
          <w:tcPr/>
          <w:p>
            <w:pPr>
              <w:pStyle w:val="Compact"/>
              <w:jc w:val="left"/>
            </w:pPr>
            <w:r>
              <w:t xml:space="preserve">6,000.00</w:t>
            </w:r>
          </w:p>
        </w:tc>
      </w:tr>
      <w:tr>
        <w:tc>
          <w:tcPr/>
          <w:p>
            <w:pPr>
              <w:pStyle w:val="Compact"/>
              <w:jc w:val="left"/>
            </w:pPr>
            <w:r>
              <w:t xml:space="preserve">06</w:t>
            </w:r>
          </w:p>
        </w:tc>
        <w:tc>
          <w:tcPr/>
          <w:p>
            <w:pPr>
              <w:pStyle w:val="Compact"/>
              <w:jc w:val="left"/>
            </w:pPr>
            <w:r>
              <w:t xml:space="preserve">Geotechnical Laboratory Testing (Soil Classification, CBR, Permeability)</w:t>
            </w:r>
          </w:p>
        </w:tc>
        <w:tc>
          <w:tcPr/>
          <w:p>
            <w:pPr>
              <w:pStyle w:val="Compact"/>
              <w:jc w:val="left"/>
            </w:pPr>
            <w:r>
              <w:t xml:space="preserve">2,800.00</w:t>
            </w:r>
          </w:p>
        </w:tc>
        <w:tc>
          <w:tcPr/>
          <w:p>
            <w:pPr>
              <w:pStyle w:val="Compact"/>
              <w:jc w:val="left"/>
            </w:pPr>
            <w:r>
              <w:t xml:space="preserve">1</w:t>
            </w:r>
          </w:p>
        </w:tc>
        <w:tc>
          <w:tcPr/>
          <w:p>
            <w:pPr>
              <w:pStyle w:val="Compact"/>
              <w:jc w:val="left"/>
            </w:pPr>
            <w:r>
              <w:t xml:space="preserve">—</w:t>
            </w:r>
          </w:p>
        </w:tc>
        <w:tc>
          <w:tcPr/>
          <w:p>
            <w:pPr>
              <w:pStyle w:val="Compact"/>
              <w:jc w:val="left"/>
            </w:pPr>
            <w:r>
              <w:t xml:space="preserve">2,800.00</w:t>
            </w:r>
          </w:p>
        </w:tc>
      </w:tr>
      <w:tr>
        <w:tc>
          <w:tcPr/>
          <w:p>
            <w:pPr>
              <w:pStyle w:val="Compact"/>
              <w:jc w:val="left"/>
            </w:pPr>
            <w:r>
              <w:t xml:space="preserve">07</w:t>
            </w:r>
          </w:p>
        </w:tc>
        <w:tc>
          <w:tcPr/>
          <w:p>
            <w:pPr>
              <w:pStyle w:val="Compact"/>
              <w:jc w:val="left"/>
            </w:pPr>
            <w:r>
              <w:t xml:space="preserve">Travel, Accommodation &amp; Site Logistics within Birmingham, United Kingdom</w:t>
            </w:r>
          </w:p>
        </w:tc>
        <w:tc>
          <w:tcPr/>
          <w:p>
            <w:pPr>
              <w:pStyle w:val="Compact"/>
              <w:jc w:val="left"/>
            </w:pPr>
            <w:r>
              <w:t xml:space="preserve">350.00</w:t>
            </w:r>
          </w:p>
        </w:tc>
        <w:tc>
          <w:tcPr/>
          <w:p>
            <w:pPr>
              <w:pStyle w:val="Compact"/>
              <w:jc w:val="left"/>
            </w:pPr>
            <w:r>
              <w:t xml:space="preserve">1</w:t>
            </w:r>
          </w:p>
        </w:tc>
        <w:tc>
          <w:tcPr/>
          <w:p>
            <w:pPr>
              <w:pStyle w:val="Compact"/>
              <w:jc w:val="left"/>
            </w:pPr>
            <w:r>
              <w:t xml:space="preserve">35 days</w:t>
            </w:r>
          </w:p>
        </w:tc>
        <w:tc>
          <w:tcPr/>
          <w:p>
            <w:pPr>
              <w:pStyle w:val="Compact"/>
              <w:jc w:val="left"/>
            </w:pPr>
            <w:r>
              <w:t xml:space="preserve">12,250.00</w:t>
            </w:r>
          </w:p>
        </w:tc>
      </w:tr>
      <w:tr>
        <w:tc>
          <w:tcPr/>
          <w:p>
            <w:pPr>
              <w:pStyle w:val="Compact"/>
              <w:jc w:val="left"/>
            </w:pPr>
            <w:r>
              <w:t xml:space="preserve">08</w:t>
            </w:r>
          </w:p>
        </w:tc>
        <w:tc>
          <w:tcPr/>
          <w:p>
            <w:pPr>
              <w:pStyle w:val="Compact"/>
              <w:jc w:val="left"/>
            </w:pPr>
            <w:r>
              <w:t xml:space="preserve">Report Compilation, Peer Review &amp; Final Submission</w:t>
            </w:r>
          </w:p>
        </w:tc>
        <w:tc>
          <w:tcPr/>
          <w:p>
            <w:pPr>
              <w:pStyle w:val="Compact"/>
              <w:jc w:val="left"/>
            </w:pPr>
            <w:r>
              <w:t xml:space="preserve">400.00</w:t>
            </w:r>
          </w:p>
        </w:tc>
        <w:tc>
          <w:tcPr/>
          <w:p>
            <w:pPr>
              <w:pStyle w:val="Compact"/>
              <w:jc w:val="left"/>
            </w:pPr>
            <w:r>
              <w:t xml:space="preserve">1</w:t>
            </w:r>
          </w:p>
        </w:tc>
        <w:tc>
          <w:tcPr/>
          <w:p>
            <w:pPr>
              <w:pStyle w:val="Compact"/>
              <w:jc w:val="left"/>
            </w:pPr>
            <w:r>
              <w:t xml:space="preserve">6 days</w:t>
            </w:r>
          </w:p>
        </w:tc>
        <w:tc>
          <w:tcPr/>
          <w:p>
            <w:pPr>
              <w:pStyle w:val="Compact"/>
              <w:jc w:val="left"/>
            </w:pPr>
            <w:r>
              <w:t xml:space="preserve">2,400.00</w:t>
            </w:r>
          </w:p>
        </w:tc>
      </w:tr>
      <w:tr>
        <w:tc>
          <w:tcPr/>
          <w:p>
            <w:pPr>
              <w:pStyle w:val="Compact"/>
              <w:jc w:val="left"/>
            </w:pPr>
            <w:r>
              <w:t xml:space="preserve">09</w:t>
            </w:r>
          </w:p>
        </w:tc>
        <w:tc>
          <w:tcPr/>
          <w:p>
            <w:pPr>
              <w:pStyle w:val="Compact"/>
              <w:jc w:val="left"/>
            </w:pPr>
            <w:r>
              <w:t xml:space="preserve">Professional Indemnity Insurance &amp; Regulatory Compliance (ICE, CIOB)</w:t>
            </w:r>
          </w:p>
        </w:tc>
        <w:tc>
          <w:tcPr/>
          <w:p>
            <w:pPr>
              <w:pStyle w:val="Compact"/>
              <w:jc w:val="left"/>
            </w:pPr>
            <w:r>
              <w:t xml:space="preserve">1,500.00</w:t>
            </w:r>
          </w:p>
        </w:tc>
        <w:tc>
          <w:tcPr/>
          <w:p>
            <w:pPr>
              <w:pStyle w:val="Compact"/>
              <w:jc w:val="left"/>
            </w:pPr>
            <w:r>
              <w:t xml:space="preserve">1</w:t>
            </w:r>
          </w:p>
        </w:tc>
        <w:tc>
          <w:tcPr/>
          <w:p>
            <w:pPr>
              <w:pStyle w:val="Compact"/>
              <w:jc w:val="left"/>
            </w:pPr>
            <w:r>
              <w:t xml:space="preserve">—</w:t>
            </w:r>
          </w:p>
        </w:tc>
        <w:tc>
          <w:tcPr/>
          <w:p>
            <w:pPr>
              <w:pStyle w:val="Compact"/>
              <w:jc w:val="left"/>
            </w:pPr>
            <w:r>
              <w:t xml:space="preserve">1,500.00</w:t>
            </w:r>
          </w:p>
        </w:tc>
      </w:tr>
      <w:tr>
        <w:tc>
          <w:tcPr>
            <w:gridSpan w:val="5"/>
          </w:tcPr>
          <w:p>
            <w:pPr>
              <w:pStyle w:val="Compact"/>
              <w:jc w:val="right"/>
            </w:pPr>
            <w:r>
              <w:t xml:space="preserve">Subtotal (Excluding VAT)</w:t>
            </w:r>
          </w:p>
        </w:tc>
        <w:tc>
          <w:tcPr/>
          <w:p>
            <w:pPr>
              <w:pStyle w:val="Compact"/>
              <w:jc w:val="left"/>
            </w:pPr>
            <w:r>
              <w:t xml:space="preserve">55,620.00</w:t>
            </w:r>
          </w:p>
        </w:tc>
      </w:tr>
      <w:tr>
        <w:tc>
          <w:tcPr>
            <w:gridSpan w:val="5"/>
          </w:tcPr>
          <w:p>
            <w:pPr>
              <w:pStyle w:val="Compact"/>
              <w:jc w:val="right"/>
            </w:pPr>
            <w:r>
              <w:t xml:space="preserve">VAT @ 20%</w:t>
            </w:r>
          </w:p>
        </w:tc>
        <w:tc>
          <w:tcPr/>
          <w:p>
            <w:pPr>
              <w:pStyle w:val="Compact"/>
              <w:jc w:val="left"/>
            </w:pPr>
            <w:r>
              <w:t xml:space="preserve">11,124.00</w:t>
            </w:r>
          </w:p>
        </w:tc>
      </w:tr>
      <w:tr>
        <w:tc>
          <w:tcPr>
            <w:gridSpan w:val="5"/>
          </w:tcPr>
          <w:p>
            <w:pPr>
              <w:pStyle w:val="Compact"/>
              <w:jc w:val="right"/>
            </w:pPr>
            <w:r>
              <w:t xml:space="preserve">TOTAL ESTIMATED COST (Including VAT)</w:t>
            </w:r>
          </w:p>
        </w:tc>
        <w:tc>
          <w:tcPr/>
          <w:p>
            <w:pPr>
              <w:pStyle w:val="Compact"/>
              <w:jc w:val="left"/>
            </w:pPr>
            <w:r>
              <w:t xml:space="preserve">£66,744.00</w:t>
            </w:r>
          </w:p>
        </w:tc>
      </w:tr>
    </w:tbl>
    <w:bookmarkEnd w:id="24"/>
    <w:bookmarkStart w:id="25" w:name="programme-milestones"/>
    <w:p>
      <w:pPr>
        <w:pStyle w:val="Heading3"/>
      </w:pPr>
      <w:r>
        <w:t xml:space="preserve">4. Programme &amp; Milestones</w:t>
      </w:r>
    </w:p>
    <w:p>
      <w:pPr>
        <w:pStyle w:val="FirstParagraph"/>
      </w:pPr>
      <w:r>
        <w:t xml:space="preserve">The anticipated duration for this</w:t>
      </w:r>
      <w:r>
        <w:t xml:space="preserve"> </w:t>
      </w:r>
      <w:r>
        <w:t xml:space="preserve">Quotation Estimate</w:t>
      </w:r>
      <w:r>
        <w:t xml:space="preserve"> </w:t>
      </w:r>
      <w:r>
        <w:t xml:space="preserve">scope is approximately</w:t>
      </w:r>
      <w:r>
        <w:t xml:space="preserve"> </w:t>
      </w:r>
      <w:r>
        <w:rPr>
          <w:bCs/>
          <w:b/>
        </w:rPr>
        <w:t xml:space="preserve">14 calendar weeks</w:t>
      </w:r>
      <w:r>
        <w:t xml:space="preserve"> </w:t>
      </w:r>
      <w:r>
        <w:t xml:space="preserve">from the date of contract execution. Key milestones include: completion of the NDT and geotechnical survey by Week 4; delivery of the structural analysis report by Week 8; submission of the remediation design package by Week 12; and final report handover by Week 14. All site activities will be coordinated with the relevant Highways England and Birmingham City Council traffic management authorities to ensure minimal disruption to the A4032 corridor in</w:t>
      </w:r>
      <w:r>
        <w:t xml:space="preserve"> </w:t>
      </w:r>
      <w:r>
        <w:t xml:space="preserve">United Kingdom Birmingham</w:t>
      </w:r>
      <w:r>
        <w:t xml:space="preserve">.</w:t>
      </w:r>
    </w:p>
    <w:bookmarkEnd w:id="25"/>
    <w:bookmarkStart w:id="26" w:name="terms-conditions"/>
    <w:p>
      <w:pPr>
        <w:pStyle w:val="Heading3"/>
      </w:pPr>
      <w:r>
        <w:t xml:space="preserve">5. Terms &amp; Conditions</w:t>
      </w:r>
    </w:p>
    <w:p>
      <w:pPr>
        <w:pStyle w:val="FirstParagraph"/>
      </w:pPr>
      <w:r>
        <w:rPr>
          <w:bCs/>
          <w:b/>
        </w:rPr>
        <w:t xml:space="preserve">5.1</w:t>
      </w:r>
      <w:r>
        <w:t xml:space="preserve"> </w:t>
      </w:r>
      <w:r>
        <w:t xml:space="preserve">This</w:t>
      </w:r>
      <w:r>
        <w:t xml:space="preserve"> </w:t>
      </w:r>
      <w:r>
        <w:t xml:space="preserve">Quotation Estimate</w:t>
      </w:r>
      <w:r>
        <w:t xml:space="preserve"> </w:t>
      </w:r>
      <w:r>
        <w:t xml:space="preserve">is valid for a period of thirty (30) calendar days from the date of issue. Upon expiry, all rates and availability must be reconfirmed in writing.</w:t>
      </w:r>
    </w:p>
    <w:p>
      <w:pPr>
        <w:pStyle w:val="BodyText"/>
      </w:pPr>
      <w:r>
        <w:rPr>
          <w:bCs/>
          <w:b/>
        </w:rPr>
        <w:t xml:space="preserve">5.2</w:t>
      </w:r>
      <w:r>
        <w:t xml:space="preserve"> </w:t>
      </w:r>
      <w:r>
        <w:t xml:space="preserve">Payment terms: 30% advance deposit upon contract signature; 40% upon delivery of the structural analysis report; 30% upon final report acceptance. All invoices are payable within twenty-eight (28) days of issue in accordance with the Late Payment of Commercial Debts (Interest) Act 1998.</w:t>
      </w:r>
    </w:p>
    <w:p>
      <w:pPr>
        <w:pStyle w:val="BodyText"/>
      </w:pPr>
      <w:r>
        <w:rPr>
          <w:bCs/>
          <w:b/>
        </w:rPr>
        <w:t xml:space="preserve">5.3</w:t>
      </w:r>
      <w:r>
        <w:t xml:space="preserve"> </w:t>
      </w:r>
      <w:r>
        <w:t xml:space="preserve">This estimate is based on the information available at the time of preparation. Should the</w:t>
      </w:r>
      <w:r>
        <w:t xml:space="preserve"> </w:t>
      </w:r>
      <w:r>
        <w:t xml:space="preserve">Civil Engineer</w:t>
      </w:r>
      <w:r>
        <w:t xml:space="preserve"> </w:t>
      </w:r>
      <w:r>
        <w:t xml:space="preserve">team identify unforeseen structural defects, hidden contamination, or access restrictions during the survey phase, a supplementary variation order will be issued prior to any additional work commencing.</w:t>
      </w:r>
    </w:p>
    <w:p>
      <w:pPr>
        <w:pStyle w:val="BodyText"/>
      </w:pPr>
      <w:r>
        <w:rPr>
          <w:bCs/>
          <w:b/>
        </w:rPr>
        <w:t xml:space="preserve">5.4</w:t>
      </w:r>
      <w:r>
        <w:t xml:space="preserve"> </w:t>
      </w:r>
      <w:r>
        <w:t xml:space="preserve">All design work shall comply with the Building Regulations (England and Wales), the Highways Act 1980, and the relevant Eurocode standards as adopted in the United Kingdom. The</w:t>
      </w:r>
      <w:r>
        <w:t xml:space="preserve"> </w:t>
      </w:r>
      <w:r>
        <w:t xml:space="preserve">Civil Engineer</w:t>
      </w:r>
      <w:r>
        <w:t xml:space="preserve"> </w:t>
      </w:r>
      <w:r>
        <w:t xml:space="preserve">responsible for the design shall provide a Design Statement in accordance with the CDM Regulations 2015.</w:t>
      </w:r>
    </w:p>
    <w:p>
      <w:pPr>
        <w:pStyle w:val="BodyText"/>
      </w:pPr>
      <w:r>
        <w:rPr>
          <w:bCs/>
          <w:b/>
        </w:rPr>
        <w:t xml:space="preserve">5.5</w:t>
      </w:r>
      <w:r>
        <w:t xml:space="preserve"> </w:t>
      </w:r>
      <w:r>
        <w:t xml:space="preserve">Meridian Civil Engineering Ltd. maintains Professional Indemnity Insurance of not less than £5,000,000 per claim. A certificate of insurance shall be provided upon request.</w:t>
      </w:r>
    </w:p>
    <w:p>
      <w:pPr>
        <w:pStyle w:val="BodyText"/>
      </w:pPr>
      <w:r>
        <w:rPr>
          <w:bCs/>
          <w:b/>
        </w:rPr>
        <w:t xml:space="preserve">5.6</w:t>
      </w:r>
      <w:r>
        <w:t xml:space="preserve"> </w:t>
      </w:r>
      <w:r>
        <w:t xml:space="preserve">This</w:t>
      </w:r>
      <w:r>
        <w:t xml:space="preserve"> </w:t>
      </w:r>
      <w:r>
        <w:t xml:space="preserve">Quotation Estimate</w:t>
      </w:r>
      <w:r>
        <w:t xml:space="preserve"> </w:t>
      </w:r>
      <w:r>
        <w:t xml:space="preserve">does not constitute a binding contract until a formal appointment letter or contract has been executed by both parties. All work is subject to the standard terms of the Institution of Civil Engineers (ICE) Conditions of Contract for Consultancy Services, 2016 Edition.</w:t>
      </w:r>
    </w:p>
    <w:p>
      <w:pPr>
        <w:pStyle w:val="BodyText"/>
      </w:pPr>
      <w:r>
        <w:rPr>
          <w:bCs/>
          <w:b/>
        </w:rPr>
        <w:t xml:space="preserve">5.7</w:t>
      </w:r>
      <w:r>
        <w:t xml:space="preserve"> </w:t>
      </w:r>
      <w:r>
        <w:t xml:space="preserve">The client acknowledges that the rates quoted reflect the current market conditions for</w:t>
      </w:r>
      <w:r>
        <w:t xml:space="preserve"> </w:t>
      </w:r>
      <w:r>
        <w:t xml:space="preserve">Civil Engineer</w:t>
      </w:r>
      <w:r>
        <w:t xml:space="preserve"> </w:t>
      </w:r>
      <w:r>
        <w:t xml:space="preserve">services in the</w:t>
      </w:r>
      <w:r>
        <w:t xml:space="preserve"> </w:t>
      </w:r>
      <w:r>
        <w:t xml:space="preserve">United Kingdom Birmingham</w:t>
      </w:r>
      <w:r>
        <w:t xml:space="preserve"> </w:t>
      </w:r>
      <w:r>
        <w:t xml:space="preserve">region and are subject to adjustment should the project duration extend beyond the stated programme by more than four (4) weeks.</w:t>
      </w:r>
    </w:p>
    <w:bookmarkEnd w:id="26"/>
    <w:p>
      <w:pPr>
        <w:pStyle w:val="BodyText"/>
      </w:pPr>
      <w:r>
        <w:rPr>
          <w:bCs/>
          <w:b/>
        </w:rPr>
        <w:t xml:space="preserve">Note:</w:t>
      </w:r>
      <w:r>
        <w:t xml:space="preserve"> </w:t>
      </w:r>
      <w:r>
        <w:t xml:space="preserve">This</w:t>
      </w:r>
      <w:r>
        <w:t xml:space="preserve"> </w:t>
      </w:r>
      <w:r>
        <w:t xml:space="preserve">Quotation Estimate</w:t>
      </w:r>
      <w:r>
        <w:t xml:space="preserve"> </w:t>
      </w:r>
      <w:r>
        <w:t xml:space="preserve">is prepared exclusively for the attention of the West Midlands Infrastructure Authority and may not be reproduced, distributed, or relied upon by any third party without the prior written consent of Meridian Civil Engineering Ltd. All intellectual property in the design deliverables shall vest in the client upon full payment.</w:t>
      </w:r>
    </w:p>
    <w:bookmarkStart w:id="27" w:name="acceptance-authorisation"/>
    <w:p>
      <w:pPr>
        <w:pStyle w:val="Heading3"/>
      </w:pPr>
      <w:r>
        <w:t xml:space="preserve">6. Acceptance &amp; Authorisation</w:t>
      </w:r>
    </w:p>
    <w:p>
      <w:pPr>
        <w:pStyle w:val="FirstParagraph"/>
      </w:pPr>
      <w:r>
        <w:t xml:space="preserve">By signing below, the client confirms acceptance of this</w:t>
      </w:r>
      <w:r>
        <w:t xml:space="preserve"> </w:t>
      </w:r>
      <w:r>
        <w:t xml:space="preserve">Quotation Estimate</w:t>
      </w:r>
      <w:r>
        <w:t xml:space="preserve"> </w:t>
      </w:r>
      <w:r>
        <w:t xml:space="preserve">and authorises Meridian Civil Engineering Ltd. to proceed with the</w:t>
      </w:r>
      <w:r>
        <w:t xml:space="preserve"> </w:t>
      </w:r>
      <w:r>
        <w:t xml:space="preserve">Civil Engineer</w:t>
      </w:r>
      <w:r>
        <w:t xml:space="preserve"> </w:t>
      </w:r>
      <w:r>
        <w:t xml:space="preserve">services described herein for the project located in</w:t>
      </w:r>
      <w:r>
        <w:t xml:space="preserve"> </w:t>
      </w:r>
      <w:r>
        <w:t xml:space="preserve">United Kingdom Birmingham</w:t>
      </w:r>
      <w:r>
        <w:t xml:space="preserve">.</w:t>
      </w:r>
    </w:p>
    <w:p>
      <w:pPr>
        <w:pStyle w:val="BodyText"/>
      </w:pPr>
      <w:r>
        <w:rPr>
          <w:bCs/>
          <w:b/>
        </w:rPr>
        <w:t xml:space="preserve">For and on behalf of Meridian Civil Engineering Ltd.</w:t>
      </w:r>
    </w:p>
    <w:p>
      <w:pPr>
        <w:pStyle w:val="BodyText"/>
      </w:pPr>
      <w:r>
        <w:t xml:space="preserve">Name: James Okafor, MICE, CEng</w:t>
      </w:r>
    </w:p>
    <w:p>
      <w:pPr>
        <w:pStyle w:val="BodyText"/>
      </w:pPr>
      <w:r>
        <w:t xml:space="preserve">Title: Lead Civil Engineer / Director</w:t>
      </w:r>
    </w:p>
    <w:p>
      <w:pPr>
        <w:pStyle w:val="BodyText"/>
      </w:pPr>
      <w:r>
        <w:t xml:space="preserve">Date: ____________________</w:t>
      </w:r>
    </w:p>
    <w:p>
      <w:pPr>
        <w:pStyle w:val="BodyText"/>
      </w:pPr>
      <w:r>
        <w:rPr>
          <w:bCs/>
          <w:b/>
        </w:rPr>
        <w:t xml:space="preserve">For and on behalf of West Midlands Infrastructure Authority</w:t>
      </w:r>
    </w:p>
    <w:p>
      <w:pPr>
        <w:pStyle w:val="BodyText"/>
      </w:pPr>
      <w:r>
        <w:t xml:space="preserve">Name: ____________________</w:t>
      </w:r>
    </w:p>
    <w:p>
      <w:pPr>
        <w:pStyle w:val="BodyText"/>
      </w:pPr>
      <w:r>
        <w:t xml:space="preserve">Title: ____________________</w:t>
      </w:r>
    </w:p>
    <w:p>
      <w:pPr>
        <w:pStyle w:val="BodyText"/>
      </w:pPr>
      <w:r>
        <w:t xml:space="preserve">Date: ____________________</w:t>
      </w:r>
    </w:p>
    <w:bookmarkEnd w:id="27"/>
    <w:p>
      <w:pPr>
        <w:pStyle w:val="BodyText"/>
      </w:pPr>
      <w:r>
        <w:t xml:space="preserve">Meridian Civil Engineering Ltd. | Registered in England &amp; Wales No. 08765432 | Birmingham, United Kingdom</w:t>
      </w:r>
    </w:p>
    <w:p>
      <w:pPr>
        <w:pStyle w:val="BodyText"/>
      </w:pPr>
      <w:r>
        <w:t xml:space="preserve">This Quotation Estimate document was generated on 12 June 2025. Page 1 of 1. | Ref: QTE-2025-BHM-0472</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GB"/>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Civil Engineer Services - United Kingdom Birmingham</dc:title>
  <dc:creator/>
  <dc:language>en-GB</dc:language>
  <cp:keywords/>
  <dcterms:created xsi:type="dcterms:W3CDTF">2026-10-10T07:32:23Z</dcterms:created>
  <dcterms:modified xsi:type="dcterms:W3CDTF">2026-10-10T07:32:23Z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