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rPr>
          <w:bCs/>
          <w:b/>
        </w:rPr>
        <w:t xml:space="preserve">Meridian Civil Engineering &amp; Infrastructure Solutions, Inc.</w:t>
      </w:r>
    </w:p>
    <w:p>
      <w:pPr>
        <w:pStyle w:val="BodyText"/>
      </w:pPr>
      <w:r>
        <w:t xml:space="preserve">4520 Wilshire Boulevard, Suite 1200, Los Angeles, California 90010, United States</w:t>
      </w:r>
    </w:p>
    <w:p>
      <w:pPr>
        <w:pStyle w:val="BodyText"/>
      </w:pPr>
      <w:r>
        <w:t xml:space="preserve">Phone: (213) 555-0187 | Email: estimates@meridiancivil-la.com</w:t>
      </w:r>
    </w:p>
    <w:p>
      <w:pPr>
        <w:pStyle w:val="BodyText"/>
      </w:pPr>
      <w:r>
        <w:t xml:space="preserve">California Professional Engineer License No. C-48291 | FE/PE Certified</w:t>
      </w:r>
    </w:p>
    <w:bookmarkEnd w:id="20"/>
    <w:p>
      <w:pPr>
        <w:pStyle w:val="BodyText"/>
      </w:pPr>
      <w:r>
        <w:rPr>
          <w:bCs/>
          <w:b/>
        </w:rPr>
        <w:t xml:space="preserve">Quotation Estimate No.:</w:t>
      </w:r>
      <w:r>
        <w:t xml:space="preserve"> </w:t>
      </w:r>
      <w:r>
        <w:t xml:space="preserve">QTE-2025-04872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p>
    <w:p>
      <w:pPr>
        <w:pStyle w:val="BodyText"/>
      </w:pPr>
      <w:r>
        <w:t xml:space="preserve">Los Angeles Metropolitan Development Authority</w:t>
      </w:r>
    </w:p>
    <w:p>
      <w:pPr>
        <w:pStyle w:val="BodyText"/>
      </w:pPr>
      <w:r>
        <w:t xml:space="preserve">Attn: Director of Infrastructure Planning</w:t>
      </w:r>
    </w:p>
    <w:p>
      <w:pPr>
        <w:pStyle w:val="BodyText"/>
      </w:pPr>
      <w:r>
        <w:t xml:space="preserve">1200 W. Olympic Blvd., Los Angeles, CA 90015</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Meridian Civil Engineering &amp; Infrastructure Solutions, Inc. to provide a comprehensive cost breakdown for professional</w:t>
      </w:r>
      <w:r>
        <w:t xml:space="preserve"> </w:t>
      </w:r>
      <w:r>
        <w:t xml:space="preserve">Civil Engineer</w:t>
      </w:r>
      <w:r>
        <w:t xml:space="preserve"> </w:t>
      </w:r>
      <w:r>
        <w:t xml:space="preserve">services to be rendered in the</w:t>
      </w:r>
      <w:r>
        <w:t xml:space="preserve"> </w:t>
      </w:r>
      <w:r>
        <w:t xml:space="preserve">United States Los Angeles</w:t>
      </w:r>
      <w:r>
        <w:t xml:space="preserve"> </w:t>
      </w:r>
      <w:r>
        <w:t xml:space="preserve">metropolitan area. The scope encompasses structural assessment, geotechnical analysis, hydraulic design, and full project management oversight for the proposed Riverside Corridor Infrastructure Upgrade Project located within the City of Los Angeles, California.</w:t>
      </w:r>
    </w:p>
    <w:p>
      <w:pPr>
        <w:pStyle w:val="BodyText"/>
      </w:pPr>
      <w:r>
        <w:t xml:space="preserve">As a licensed</w:t>
      </w:r>
      <w:r>
        <w:t xml:space="preserve"> </w:t>
      </w:r>
      <w:r>
        <w:t xml:space="preserve">Civil Engineer</w:t>
      </w:r>
      <w:r>
        <w:t xml:space="preserve"> </w:t>
      </w:r>
      <w:r>
        <w:t xml:space="preserve">firm operating under the California Board for Professional Engineers, Land Surveyors, and Geologists, we are fully qualified to deliver all engineering disciplines required for this project in compliance with the Los Angeles Municipal Code, California Building Standards Code (Title 24), and all applicable federal regulations governing infrastructure development in the</w:t>
      </w:r>
      <w:r>
        <w:t xml:space="preserve"> </w:t>
      </w:r>
      <w:r>
        <w:t xml:space="preserve">United States Los Angeles</w:t>
      </w:r>
      <w:r>
        <w:t xml:space="preserve"> </w:t>
      </w:r>
      <w:r>
        <w:t xml:space="preserve">region.</w:t>
      </w:r>
    </w:p>
    <w:bookmarkEnd w:id="21"/>
    <w:bookmarkStart w:id="22" w:name="detailed-line-items-and-cost-breakdown"/>
    <w:p>
      <w:pPr>
        <w:pStyle w:val="Heading2"/>
      </w:pPr>
      <w:r>
        <w:t xml:space="preserve">2. Detailed Line Items and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Civil Engineer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Duration</w:t>
            </w:r>
          </w:p>
        </w:tc>
      </w:tr>
      <w:tr>
        <w:tc>
          <w:tcPr/>
          <w:p>
            <w:pPr>
              <w:pStyle w:val="Compact"/>
              <w:jc w:val="left"/>
            </w:pPr>
            <w:r>
              <w:t xml:space="preserve">1</w:t>
            </w:r>
          </w:p>
        </w:tc>
        <w:tc>
          <w:tcPr/>
          <w:p>
            <w:pPr>
              <w:pStyle w:val="Compact"/>
              <w:jc w:val="left"/>
            </w:pPr>
            <w:r>
              <w:rPr>
                <w:bCs/>
                <w:b/>
              </w:rPr>
              <w:t xml:space="preserve">Site Survey &amp; Geotechnical Investigation</w:t>
            </w:r>
            <w:r>
              <w:t xml:space="preserve"> </w:t>
            </w:r>
            <w:r>
              <w:t xml:space="preserve">– Full topographic survey, soil boring, and subsurface characterization of the 2.4-mile Riverside Corridor in Los Angeles, California.</w:t>
            </w:r>
          </w:p>
        </w:tc>
        <w:tc>
          <w:tcPr/>
          <w:p>
            <w:pPr>
              <w:pStyle w:val="Compact"/>
              <w:jc w:val="left"/>
            </w:pPr>
            <w:r>
              <w:t xml:space="preserve">1 Lot</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Weeks 1–4</w:t>
            </w:r>
          </w:p>
        </w:tc>
      </w:tr>
      <w:tr>
        <w:tc>
          <w:tcPr/>
          <w:p>
            <w:pPr>
              <w:pStyle w:val="Compact"/>
              <w:jc w:val="left"/>
            </w:pPr>
            <w:r>
              <w:t xml:space="preserve">2</w:t>
            </w:r>
          </w:p>
        </w:tc>
        <w:tc>
          <w:tcPr/>
          <w:p>
            <w:pPr>
              <w:pStyle w:val="Compact"/>
              <w:jc w:val="left"/>
            </w:pPr>
            <w:r>
              <w:rPr>
                <w:bCs/>
                <w:b/>
              </w:rPr>
              <w:t xml:space="preserve">Structural Design &amp; Analysis</w:t>
            </w:r>
            <w:r>
              <w:t xml:space="preserve"> </w:t>
            </w:r>
            <w:r>
              <w:t xml:space="preserve">– Civil Engineer preparation of structural drawings, load calculations, and seismic design per ASCE 7-22 for retaining walls, culverts, and bridge abutments.</w:t>
            </w:r>
          </w:p>
        </w:tc>
        <w:tc>
          <w:tcPr/>
          <w:p>
            <w:pPr>
              <w:pStyle w:val="Compact"/>
              <w:jc w:val="left"/>
            </w:pPr>
            <w:r>
              <w:t xml:space="preserve">1 Lot</w:t>
            </w:r>
          </w:p>
        </w:tc>
        <w:tc>
          <w:tcPr/>
          <w:p>
            <w:pPr>
              <w:pStyle w:val="Compact"/>
              <w:jc w:val="left"/>
            </w:pPr>
            <w:r>
              <w:t xml:space="preserve">$112,000.00</w:t>
            </w:r>
          </w:p>
        </w:tc>
        <w:tc>
          <w:tcPr/>
          <w:p>
            <w:pPr>
              <w:pStyle w:val="Compact"/>
              <w:jc w:val="left"/>
            </w:pPr>
            <w:r>
              <w:t xml:space="preserve">$112,000.00</w:t>
            </w:r>
          </w:p>
        </w:tc>
        <w:tc>
          <w:tcPr/>
          <w:p>
            <w:pPr>
              <w:pStyle w:val="Compact"/>
              <w:jc w:val="left"/>
            </w:pPr>
            <w:r>
              <w:t xml:space="preserve">Weeks 5–12</w:t>
            </w:r>
          </w:p>
        </w:tc>
      </w:tr>
      <w:tr>
        <w:tc>
          <w:tcPr/>
          <w:p>
            <w:pPr>
              <w:pStyle w:val="Compact"/>
              <w:jc w:val="left"/>
            </w:pPr>
            <w:r>
              <w:t xml:space="preserve">3</w:t>
            </w:r>
          </w:p>
        </w:tc>
        <w:tc>
          <w:tcPr/>
          <w:p>
            <w:pPr>
              <w:pStyle w:val="Compact"/>
              <w:jc w:val="left"/>
            </w:pPr>
            <w:r>
              <w:rPr>
                <w:bCs/>
                <w:b/>
              </w:rPr>
              <w:t xml:space="preserve">Hydraulic &amp; Drainage Design</w:t>
            </w:r>
            <w:r>
              <w:t xml:space="preserve"> </w:t>
            </w:r>
            <w:r>
              <w:t xml:space="preserve">– Stormwater management system design, channel lining specifications, and floodplain analysis in compliance with the Los Angeles County Flood Control District standards.</w:t>
            </w:r>
          </w:p>
        </w:tc>
        <w:tc>
          <w:tcPr/>
          <w:p>
            <w:pPr>
              <w:pStyle w:val="Compact"/>
              <w:jc w:val="left"/>
            </w:pPr>
            <w:r>
              <w:t xml:space="preserve">1 Lot</w:t>
            </w:r>
          </w:p>
        </w:tc>
        <w:tc>
          <w:tcPr/>
          <w:p>
            <w:pPr>
              <w:pStyle w:val="Compact"/>
              <w:jc w:val="left"/>
            </w:pPr>
            <w:r>
              <w:t xml:space="preserve">$76,300.00</w:t>
            </w:r>
          </w:p>
        </w:tc>
        <w:tc>
          <w:tcPr/>
          <w:p>
            <w:pPr>
              <w:pStyle w:val="Compact"/>
              <w:jc w:val="left"/>
            </w:pPr>
            <w:r>
              <w:t xml:space="preserve">$76,300.00</w:t>
            </w:r>
          </w:p>
        </w:tc>
        <w:tc>
          <w:tcPr/>
          <w:p>
            <w:pPr>
              <w:pStyle w:val="Compact"/>
              <w:jc w:val="left"/>
            </w:pPr>
            <w:r>
              <w:t xml:space="preserve">Weeks 8–16</w:t>
            </w:r>
          </w:p>
        </w:tc>
      </w:tr>
      <w:tr>
        <w:tc>
          <w:tcPr/>
          <w:p>
            <w:pPr>
              <w:pStyle w:val="Compact"/>
              <w:jc w:val="left"/>
            </w:pPr>
            <w:r>
              <w:t xml:space="preserve">4</w:t>
            </w:r>
          </w:p>
        </w:tc>
        <w:tc>
          <w:tcPr/>
          <w:p>
            <w:pPr>
              <w:pStyle w:val="Compact"/>
              <w:jc w:val="left"/>
            </w:pPr>
            <w:r>
              <w:rPr>
                <w:bCs/>
                <w:b/>
              </w:rPr>
              <w:t xml:space="preserve">Geotechnical Engineering Report</w:t>
            </w:r>
            <w:r>
              <w:t xml:space="preserve"> </w:t>
            </w:r>
            <w:r>
              <w:t xml:space="preserve">– Comprehensive geotechnical report including bearing capacity, settlement predictions, and slope stability analysis for the Los Angeles basin soil conditions.</w:t>
            </w:r>
          </w:p>
        </w:tc>
        <w:tc>
          <w:tcPr/>
          <w:p>
            <w:pPr>
              <w:pStyle w:val="Compact"/>
              <w:jc w:val="left"/>
            </w:pPr>
            <w:r>
              <w:t xml:space="preserve">1 Report</w:t>
            </w:r>
          </w:p>
        </w:tc>
        <w:tc>
          <w:tcPr/>
          <w:p>
            <w:pPr>
              <w:pStyle w:val="Compact"/>
              <w:jc w:val="left"/>
            </w:pPr>
            <w:r>
              <w:t xml:space="preserve">$34,750.00</w:t>
            </w:r>
          </w:p>
        </w:tc>
        <w:tc>
          <w:tcPr/>
          <w:p>
            <w:pPr>
              <w:pStyle w:val="Compact"/>
              <w:jc w:val="left"/>
            </w:pPr>
            <w:r>
              <w:t xml:space="preserve">$34,750.00</w:t>
            </w:r>
          </w:p>
        </w:tc>
        <w:tc>
          <w:tcPr/>
          <w:p>
            <w:pPr>
              <w:pStyle w:val="Compact"/>
              <w:jc w:val="left"/>
            </w:pPr>
            <w:r>
              <w:t xml:space="preserve">Weeks 4–8</w:t>
            </w:r>
          </w:p>
        </w:tc>
      </w:tr>
      <w:tr>
        <w:tc>
          <w:tcPr/>
          <w:p>
            <w:pPr>
              <w:pStyle w:val="Compact"/>
              <w:jc w:val="left"/>
            </w:pPr>
            <w:r>
              <w:t xml:space="preserve">5</w:t>
            </w:r>
          </w:p>
        </w:tc>
        <w:tc>
          <w:tcPr/>
          <w:p>
            <w:pPr>
              <w:pStyle w:val="Compact"/>
              <w:jc w:val="left"/>
            </w:pPr>
            <w:r>
              <w:rPr>
                <w:bCs/>
                <w:b/>
              </w:rPr>
              <w:t xml:space="preserve">Environmental &amp; Regulatory Compliance Review</w:t>
            </w:r>
            <w:r>
              <w:t xml:space="preserve"> </w:t>
            </w:r>
            <w:r>
              <w:t xml:space="preserve">– Civil Engineer coordination with the Los Angeles Department of Building and Safety, Caltrans, and EPA for all permitting and environmental impact documentation.</w:t>
            </w:r>
          </w:p>
        </w:tc>
        <w:tc>
          <w:tcPr/>
          <w:p>
            <w:pPr>
              <w:pStyle w:val="Compact"/>
              <w:jc w:val="left"/>
            </w:pPr>
            <w:r>
              <w:t xml:space="preserve">1 Lot</w:t>
            </w:r>
          </w:p>
        </w:tc>
        <w:tc>
          <w:tcPr/>
          <w:p>
            <w:pPr>
              <w:pStyle w:val="Compact"/>
              <w:jc w:val="left"/>
            </w:pPr>
            <w:r>
              <w:t xml:space="preserve">$29,800.00</w:t>
            </w:r>
          </w:p>
        </w:tc>
        <w:tc>
          <w:tcPr/>
          <w:p>
            <w:pPr>
              <w:pStyle w:val="Compact"/>
              <w:jc w:val="left"/>
            </w:pPr>
            <w:r>
              <w:t xml:space="preserve">$29,800.00</w:t>
            </w:r>
          </w:p>
        </w:tc>
        <w:tc>
          <w:tcPr/>
          <w:p>
            <w:pPr>
              <w:pStyle w:val="Compact"/>
              <w:jc w:val="left"/>
            </w:pPr>
            <w:r>
              <w:t xml:space="preserve">Weeks 6–20</w:t>
            </w:r>
          </w:p>
        </w:tc>
      </w:tr>
      <w:tr>
        <w:tc>
          <w:tcPr/>
          <w:p>
            <w:pPr>
              <w:pStyle w:val="Compact"/>
              <w:jc w:val="left"/>
            </w:pPr>
            <w:r>
              <w:t xml:space="preserve">6</w:t>
            </w:r>
          </w:p>
        </w:tc>
        <w:tc>
          <w:tcPr/>
          <w:p>
            <w:pPr>
              <w:pStyle w:val="Compact"/>
              <w:jc w:val="left"/>
            </w:pPr>
            <w:r>
              <w:rPr>
                <w:bCs/>
                <w:b/>
              </w:rPr>
              <w:t xml:space="preserve">Construction Phase Engineering Oversight</w:t>
            </w:r>
            <w:r>
              <w:t xml:space="preserve"> </w:t>
            </w:r>
            <w:r>
              <w:t xml:space="preserve">– On-site Civil Engineer supervision, quality control inspections, and progress reporting throughout the 14-month construction period in Los Angeles.</w:t>
            </w:r>
          </w:p>
        </w:tc>
        <w:tc>
          <w:tcPr/>
          <w:p>
            <w:pPr>
              <w:pStyle w:val="Compact"/>
              <w:jc w:val="left"/>
            </w:pPr>
            <w:r>
              <w:t xml:space="preserve">14 Months</w:t>
            </w:r>
          </w:p>
        </w:tc>
        <w:tc>
          <w:tcPr/>
          <w:p>
            <w:pPr>
              <w:pStyle w:val="Compact"/>
              <w:jc w:val="left"/>
            </w:pPr>
            <w:r>
              <w:t xml:space="preserve">$18,500.00/mo</w:t>
            </w:r>
          </w:p>
        </w:tc>
        <w:tc>
          <w:tcPr/>
          <w:p>
            <w:pPr>
              <w:pStyle w:val="Compact"/>
              <w:jc w:val="left"/>
            </w:pPr>
            <w:r>
              <w:t xml:space="preserve">$259,000.00</w:t>
            </w:r>
          </w:p>
        </w:tc>
        <w:tc>
          <w:tcPr/>
          <w:p>
            <w:pPr>
              <w:pStyle w:val="Compact"/>
              <w:jc w:val="left"/>
            </w:pPr>
            <w:r>
              <w:t xml:space="preserve">Months 5–18</w:t>
            </w:r>
          </w:p>
        </w:tc>
      </w:tr>
      <w:tr>
        <w:tc>
          <w:tcPr/>
          <w:p>
            <w:pPr>
              <w:pStyle w:val="Compact"/>
              <w:jc w:val="left"/>
            </w:pPr>
            <w:r>
              <w:t xml:space="preserve">7</w:t>
            </w:r>
          </w:p>
        </w:tc>
        <w:tc>
          <w:tcPr/>
          <w:p>
            <w:pPr>
              <w:pStyle w:val="Compact"/>
              <w:jc w:val="left"/>
            </w:pPr>
            <w:r>
              <w:rPr>
                <w:bCs/>
                <w:b/>
              </w:rPr>
              <w:t xml:space="preserve">As-Built Documentation &amp; Final Closeout</w:t>
            </w:r>
            <w:r>
              <w:t xml:space="preserve"> </w:t>
            </w:r>
            <w:r>
              <w:t xml:space="preserve">– Preparation of final as-built drawings, punch-list resolution, and project closeout documentation for the Los Angeles Metropolitan Development Authority records.</w:t>
            </w:r>
          </w:p>
        </w:tc>
        <w:tc>
          <w:tcPr/>
          <w:p>
            <w:pPr>
              <w:pStyle w:val="Compact"/>
              <w:jc w:val="left"/>
            </w:pPr>
            <w:r>
              <w:t xml:space="preserve">1 Lot</w:t>
            </w:r>
          </w:p>
        </w:tc>
        <w:tc>
          <w:tcPr/>
          <w:p>
            <w:pPr>
              <w:pStyle w:val="Compact"/>
              <w:jc w:val="left"/>
            </w:pPr>
            <w:r>
              <w:t xml:space="preserve">$15,200.00</w:t>
            </w:r>
          </w:p>
        </w:tc>
        <w:tc>
          <w:tcPr/>
          <w:p>
            <w:pPr>
              <w:pStyle w:val="Compact"/>
              <w:jc w:val="left"/>
            </w:pPr>
            <w:r>
              <w:t xml:space="preserve">$15,200.00</w:t>
            </w:r>
          </w:p>
        </w:tc>
        <w:tc>
          <w:tcPr/>
          <w:p>
            <w:pPr>
              <w:pStyle w:val="Compact"/>
              <w:jc w:val="left"/>
            </w:pPr>
            <w:r>
              <w:t xml:space="preserve">Weeks 72–78</w:t>
            </w:r>
          </w:p>
        </w:tc>
      </w:tr>
      <w:tr>
        <w:tc>
          <w:tcPr/>
          <w:p>
            <w:pPr>
              <w:pStyle w:val="Compact"/>
              <w:jc w:val="left"/>
            </w:pPr>
            <w:r>
              <w:t xml:space="preserve">8</w:t>
            </w:r>
          </w:p>
        </w:tc>
        <w:tc>
          <w:tcPr/>
          <w:p>
            <w:pPr>
              <w:pStyle w:val="Compact"/>
              <w:jc w:val="left"/>
            </w:pPr>
            <w:r>
              <w:rPr>
                <w:bCs/>
                <w:b/>
              </w:rPr>
              <w:t xml:space="preserve">Contingency &amp; Unforeseen Conditions</w:t>
            </w:r>
            <w:r>
              <w:t xml:space="preserve"> </w:t>
            </w:r>
            <w:r>
              <w:t xml:space="preserve">– Allowance for design modifications, additional borings, or scope adjustments as may be required during the project lifecycle in the United States Los Angeles area.</w:t>
            </w:r>
          </w:p>
        </w:tc>
        <w:tc>
          <w:tcPr/>
          <w:p>
            <w:pPr>
              <w:pStyle w:val="Compact"/>
              <w:jc w:val="left"/>
            </w:pPr>
            <w:r>
              <w:t xml:space="preserve">1 Lot</w:t>
            </w:r>
          </w:p>
        </w:tc>
        <w:tc>
          <w:tcPr/>
          <w:p>
            <w:pPr>
              <w:pStyle w:val="Compact"/>
              <w:jc w:val="left"/>
            </w:pPr>
            <w:r>
              <w:t xml:space="preserve">$22,450.00</w:t>
            </w:r>
          </w:p>
        </w:tc>
        <w:tc>
          <w:tcPr/>
          <w:p>
            <w:pPr>
              <w:pStyle w:val="Compact"/>
              <w:jc w:val="left"/>
            </w:pPr>
            <w:r>
              <w:t xml:space="preserve">$22,450.00</w:t>
            </w:r>
          </w:p>
        </w:tc>
        <w:tc>
          <w:tcPr/>
          <w:p>
            <w:pPr>
              <w:pStyle w:val="Compact"/>
              <w:jc w:val="left"/>
            </w:pPr>
            <w:r>
              <w:t xml:space="preserve">As needed</w:t>
            </w:r>
          </w:p>
        </w:tc>
      </w:tr>
      <w:tr>
        <w:tc>
          <w:tcPr>
            <w:gridSpan w:val="4"/>
          </w:tcPr>
          <w:p>
            <w:pPr>
              <w:pStyle w:val="Compact"/>
              <w:jc w:val="left"/>
            </w:pPr>
            <w:r>
              <w:t xml:space="preserve">Subtotal</w:t>
            </w:r>
          </w:p>
        </w:tc>
        <w:tc>
          <w:tcPr/>
          <w:p>
            <w:pPr>
              <w:pStyle w:val="Compact"/>
              <w:jc w:val="left"/>
            </w:pPr>
            <w:r>
              <w:t xml:space="preserve">$608,000.00</w:t>
            </w:r>
          </w:p>
        </w:tc>
        <w:tc>
          <w:tcPr/>
          <w:p>
            <w:pPr>
              <w:pStyle w:val="Compact"/>
            </w:pPr>
          </w:p>
        </w:tc>
      </w:tr>
      <w:tr>
        <w:tc>
          <w:tcPr>
            <w:gridSpan w:val="4"/>
          </w:tcPr>
          <w:p>
            <w:pPr>
              <w:pStyle w:val="Compact"/>
              <w:jc w:val="left"/>
            </w:pPr>
            <w:r>
              <w:t xml:space="preserve">Applicable Sales &amp; Service Tax (9.5% – Los Angeles County)</w:t>
            </w:r>
          </w:p>
        </w:tc>
        <w:tc>
          <w:tcPr/>
          <w:p>
            <w:pPr>
              <w:pStyle w:val="Compact"/>
              <w:jc w:val="left"/>
            </w:pPr>
            <w:r>
              <w:t xml:space="preserve">$57,760.00</w:t>
            </w:r>
          </w:p>
        </w:tc>
        <w:tc>
          <w:tcPr/>
          <w:p>
            <w:pPr>
              <w:pStyle w:val="Compact"/>
            </w:pPr>
          </w:p>
        </w:tc>
      </w:tr>
      <w:tr>
        <w:tc>
          <w:tcPr>
            <w:gridSpan w:val="4"/>
          </w:tcPr>
          <w:p>
            <w:pPr>
              <w:pStyle w:val="Compact"/>
              <w:jc w:val="left"/>
            </w:pPr>
            <w:r>
              <w:rPr>
                <w:bCs/>
                <w:b/>
              </w:rPr>
              <w:t xml:space="preserve">TOTAL ESTIMATED COST</w:t>
            </w:r>
          </w:p>
        </w:tc>
        <w:tc>
          <w:tcPr/>
          <w:p>
            <w:pPr>
              <w:pStyle w:val="Compact"/>
              <w:jc w:val="left"/>
            </w:pPr>
            <w:r>
              <w:rPr>
                <w:bCs/>
                <w:b/>
              </w:rPr>
              <w:t xml:space="preserve">$665,760.00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issuance. After this period, all rates and availability of the Civil Engineer team must be reconfirmed in writing.</w:t>
      </w:r>
    </w:p>
    <w:p>
      <w:pPr>
        <w:numPr>
          <w:ilvl w:val="0"/>
          <w:numId w:val="1001"/>
        </w:numPr>
        <w:pStyle w:val="Compact"/>
      </w:pPr>
      <w:r>
        <w:rPr>
          <w:bCs/>
          <w:b/>
        </w:rPr>
        <w:t xml:space="preserve">Payment Schedule:</w:t>
      </w:r>
      <w:r>
        <w:t xml:space="preserve"> </w:t>
      </w:r>
      <w:r>
        <w:t xml:space="preserve">20% upon execution of the contract, 25% upon completion of design phase, 40% in monthly progress payments during construction oversight, and 15% upon final closeout and delivery of as-built documents.</w:t>
      </w:r>
    </w:p>
    <w:p>
      <w:pPr>
        <w:numPr>
          <w:ilvl w:val="0"/>
          <w:numId w:val="1001"/>
        </w:numPr>
        <w:pStyle w:val="Compact"/>
      </w:pPr>
      <w:r>
        <w:rPr>
          <w:bCs/>
          <w:b/>
        </w:rPr>
        <w:t xml:space="preserve">Licensing &amp; Insurance:</w:t>
      </w:r>
      <w:r>
        <w:t xml:space="preserve"> </w:t>
      </w:r>
      <w:r>
        <w:t xml:space="preserve">All Civil Engineer personnel assigned to this project in the United States Los Angeles area shall hold active California Professional Engineer (PE) licenses. Meridian Civil Engineering carries $5,000,000 in professional liability insurance and $2,000,000 in general liability coverage.</w:t>
      </w:r>
    </w:p>
    <w:p>
      <w:pPr>
        <w:numPr>
          <w:ilvl w:val="0"/>
          <w:numId w:val="1001"/>
        </w:numPr>
        <w:pStyle w:val="Compact"/>
      </w:pPr>
      <w:r>
        <w:rPr>
          <w:bCs/>
          <w:b/>
        </w:rPr>
        <w:t xml:space="preserve">Change Orders:</w:t>
      </w:r>
      <w:r>
        <w:t xml:space="preserve"> </w:t>
      </w:r>
      <w:r>
        <w:t xml:space="preserve">Any modification to the scope of work beyond the parameters described in this Quotation Estimate shall be documented via a formal Change Order signed by both parties before additional work commences.</w:t>
      </w:r>
    </w:p>
    <w:p>
      <w:pPr>
        <w:numPr>
          <w:ilvl w:val="0"/>
          <w:numId w:val="1001"/>
        </w:numPr>
        <w:pStyle w:val="Compact"/>
      </w:pPr>
      <w:r>
        <w:rPr>
          <w:bCs/>
          <w:b/>
        </w:rPr>
        <w:t xml:space="preserve">Confidentiality:</w:t>
      </w:r>
      <w:r>
        <w:t xml:space="preserve"> </w:t>
      </w:r>
      <w:r>
        <w:t xml:space="preserve">All project data, site surveys, and engineering calculations prepared by our Civil Engineer team for the Los Angeles Metropolitan Development Authority shall be treated as proprietary and shall not be disclosed to third parties without written consent.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State of California, with jurisdiction in the Superior Court of Los Angeles County, United States.</w:t>
      </w:r>
    </w:p>
    <w:p>
      <w:pPr>
        <w:numPr>
          <w:ilvl w:val="0"/>
          <w:numId w:val="1001"/>
        </w:numPr>
        <w:pStyle w:val="Compact"/>
      </w:pPr>
      <w:r>
        <w:rPr>
          <w:bCs/>
          <w:b/>
        </w:rPr>
        <w:t xml:space="preserve">Dispute Resolution:</w:t>
      </w:r>
      <w:r>
        <w:t xml:space="preserve"> </w:t>
      </w:r>
      <w:r>
        <w:t xml:space="preserve">Any disputes arising from this Quotation Estimate shall first be subject to mediation in Los Angeles, California, before either party may pursue litigation.</w:t>
      </w:r>
    </w:p>
    <w:p>
      <w:pPr>
        <w:pStyle w:val="FirstParagraph"/>
      </w:pPr>
      <w:r>
        <w:rPr>
          <w:bCs/>
          <w:b/>
        </w:rPr>
        <w:t xml:space="preserve">Important Note:</w:t>
      </w:r>
      <w:r>
        <w:t xml:space="preserve"> </w:t>
      </w:r>
      <w:r>
        <w:t xml:space="preserve">This Quotation Estimate is a good-faith projection of costs based on current market conditions in the United States Los Angeles construction sector as of June 2025. Final costs may vary due to material price fluctuations, labor availability, or unforeseen subsurface conditions. The Civil Engineer team will provide updated cost projections at each major project milestone.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Civil Engineer services in the United States Los Angeles area and authorizes Meridian Civil Engineering &amp; Infrastructure Solutions, Inc. to proceed with the scope of work as described herein, subject to the terms and conditions stated above.</w:t>
      </w:r>
    </w:p>
    <w:p>
      <w:pPr>
        <w:pStyle w:val="BodyText"/>
      </w:pPr>
      <w:r>
        <w:rPr>
          <w:bCs/>
          <w:b/>
        </w:rPr>
        <w:t xml:space="preserve">For Meridian Civil Engineering &amp; Infrastructure Solutions, Inc.</w:t>
      </w:r>
    </w:p>
    <w:p>
      <w:pPr>
        <w:pStyle w:val="BodyText"/>
      </w:pPr>
      <w:r>
        <w:t xml:space="preserve">Authorized Signatory – Lead Civil Engineer, PE License No. C-48291</w:t>
      </w:r>
    </w:p>
    <w:p>
      <w:pPr>
        <w:pStyle w:val="BodyText"/>
      </w:pPr>
      <w:r>
        <w:t xml:space="preserve">Date: ____________________</w:t>
      </w:r>
    </w:p>
    <w:p>
      <w:pPr>
        <w:pStyle w:val="BodyText"/>
      </w:pPr>
      <w:r>
        <w:rPr>
          <w:bCs/>
          <w:b/>
        </w:rPr>
        <w:t xml:space="preserve">For Los Angeles Metropolitan Development Authority</w:t>
      </w:r>
    </w:p>
    <w:p>
      <w:pPr>
        <w:pStyle w:val="BodyText"/>
      </w:pPr>
      <w:r>
        <w:t xml:space="preserve">Authorized Representative</w:t>
      </w:r>
    </w:p>
    <w:p>
      <w:pPr>
        <w:pStyle w:val="BodyText"/>
      </w:pPr>
      <w:r>
        <w:t xml:space="preserve">Date: ____________________</w:t>
      </w:r>
    </w:p>
    <w:p>
      <w:pPr>
        <w:pStyle w:val="BodyText"/>
      </w:pPr>
      <w:r>
        <w:t xml:space="preserve">Quotation Estimate No. QTE-2025-04872 | Meridian Civil Engineering &amp; Infrastructure Solutions, Inc. | Los Angeles, California, United States</w:t>
      </w:r>
    </w:p>
    <w:p>
      <w:pPr>
        <w:pStyle w:val="BodyText"/>
      </w:pPr>
      <w:r>
        <w:t xml:space="preserve">This document is the property of Meridian Civil Engineering &amp; Infrastructure Solutions, Inc. and is intended solely for the named recipient.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United States Los Angeles</dc:title>
  <dc:creator/>
  <dc:language>en</dc:language>
  <cp:keywords/>
  <dcterms:created xsi:type="dcterms:W3CDTF">2026-10-10T07:04:26Z</dcterms:created>
  <dcterms:modified xsi:type="dcterms:W3CDTF">2026-10-10T07:04:26Z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