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quotation-estimate"/>
    <w:p>
      <w:pPr>
        <w:pStyle w:val="Heading1"/>
      </w:pPr>
      <w:r>
        <w:t xml:space="preserve">QUOTATION ESTIMATE</w:t>
      </w:r>
    </w:p>
    <w:bookmarkStart w:id="20" w:name="civil-engineer-professional-services"/>
    <w:p>
      <w:pPr>
        <w:pStyle w:val="Heading2"/>
      </w:pPr>
      <w:r>
        <w:t xml:space="preserve">Civil Engineer Professional Services</w:t>
      </w:r>
    </w:p>
    <w:p>
      <w:pPr>
        <w:pStyle w:val="FirstParagraph"/>
      </w:pPr>
      <w:r>
        <w:rPr>
          <w:bCs/>
          <w:b/>
        </w:rPr>
        <w:t xml:space="preserve">South Florida Civil Engineering Group, LLC</w:t>
      </w:r>
      <w:r>
        <w:br/>
      </w:r>
      <w:r>
        <w:t xml:space="preserve">1200 Brickell Avenue, Suite 2400, Miami, FL 33131, United States</w:t>
      </w:r>
      <w:r>
        <w:br/>
      </w:r>
      <w:r>
        <w:t xml:space="preserve">Phone: (305) 555-0142 | Email: estimates@sfcivileng.com</w:t>
      </w:r>
      <w:r>
        <w:br/>
      </w:r>
      <w:r>
        <w:t xml:space="preserve">Florida Professional Engineer License No. P.E. 118472</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QTE-2025-MIA-00847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For:</w:t>
            </w:r>
          </w:p>
        </w:tc>
        <w:tc>
          <w:tcPr/>
          <w:p>
            <w:pPr>
              <w:pStyle w:val="Compact"/>
              <w:jc w:val="left"/>
            </w:pPr>
            <w:r>
              <w:t xml:space="preserve">Atlantic Coast Development Partners, LLC</w:t>
            </w:r>
            <w:r>
              <w:br/>
            </w:r>
            <w:r>
              <w:t xml:space="preserve">4501 Biscayne Boulevard, Miami, FL 33137, United States</w:t>
            </w:r>
          </w:p>
        </w:tc>
      </w:tr>
      <w:tr>
        <w:tc>
          <w:tcPr/>
          <w:p>
            <w:pPr>
              <w:pStyle w:val="Compact"/>
              <w:jc w:val="left"/>
            </w:pPr>
            <w:r>
              <w:t xml:space="preserve">Project Location:</w:t>
            </w:r>
          </w:p>
        </w:tc>
        <w:tc>
          <w:tcPr/>
          <w:p>
            <w:pPr>
              <w:pStyle w:val="Compact"/>
              <w:jc w:val="left"/>
            </w:pPr>
            <w:r>
              <w:t xml:space="preserve">1847 NE 2nd Avenue, Miami, FL 33132, United States Miami-Dade County</w:t>
            </w:r>
          </w:p>
        </w:tc>
      </w:tr>
      <w:tr>
        <w:tc>
          <w:tcPr/>
          <w:p>
            <w:pPr>
              <w:pStyle w:val="Compact"/>
              <w:jc w:val="left"/>
            </w:pPr>
            <w:r>
              <w:t xml:space="preserve">Prepared By:</w:t>
            </w:r>
          </w:p>
        </w:tc>
        <w:tc>
          <w:tcPr/>
          <w:p>
            <w:pPr>
              <w:pStyle w:val="Compact"/>
              <w:jc w:val="left"/>
            </w:pPr>
            <w:r>
              <w:t xml:space="preserve">Dr. Ricardo A. Fuentes, P.E. – Senior Civil Engineer</w:t>
            </w:r>
          </w:p>
        </w:tc>
      </w:tr>
      <w:tr>
        <w:tc>
          <w:tcPr/>
          <w:p>
            <w:pPr>
              <w:pStyle w:val="Compact"/>
              <w:jc w:val="left"/>
            </w:pPr>
            <w:r>
              <w:t xml:space="preserve">Project Reference:</w:t>
            </w:r>
          </w:p>
        </w:tc>
        <w:tc>
          <w:tcPr/>
          <w:p>
            <w:pPr>
              <w:pStyle w:val="Compact"/>
              <w:jc w:val="left"/>
            </w:pPr>
            <w:r>
              <w:t xml:space="preserve">Residential Mixed-Use Development – 12-Story Structure</w:t>
            </w:r>
          </w:p>
        </w:tc>
      </w:tr>
    </w:tbl>
    <w:bookmarkStart w:id="22" w:name="scope-of-civil-engineering-services"/>
    <w:p>
      <w:pPr>
        <w:pStyle w:val="Heading2"/>
      </w:pPr>
      <w:r>
        <w:t xml:space="preserve">1. Scope of Civil Engineering Services</w:t>
      </w:r>
    </w:p>
    <w:p>
      <w:pPr>
        <w:pStyle w:val="FirstParagraph"/>
      </w:pPr>
      <w:r>
        <w:t xml:space="preserve">This Quotation Estimate is issued by South Florida Civil Engineering Group, LLC to provide comprehensive Civil Engineer services for the proposed 12-story residential mixed-use development located in the heart of United States Miami. The scope of work encompasses all phases of civil engineering design, analysis, and regulatory compliance required for the project from conceptual planning through final construction documentation. As a licensed Civil Engineer operating under the Florida Department of Business and Professional Regulation, all deliverables will conform to the Florida Building Code (FBC) 2023, the International Building Code (IBC) as adopted by Miami-Dade County, and all applicable United States federal and state regulations.</w:t>
      </w:r>
    </w:p>
    <w:bookmarkEnd w:id="22"/>
    <w:bookmarkStart w:id="23"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Geotechnical Site Investigation &amp; Soil Analysis – Miami-Dade County coastal zone assessment including borehole logging, Standard Penetration Tests (SPT), and groundwater evaluation for the 1847 NE 2nd Avenue parcel</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1.2</w:t>
            </w:r>
          </w:p>
        </w:tc>
        <w:tc>
          <w:tcPr/>
          <w:p>
            <w:pPr>
              <w:pStyle w:val="Compact"/>
              <w:jc w:val="left"/>
            </w:pPr>
            <w:r>
              <w:t xml:space="preserve">Structural Foundation Design – Deep pile foundation system design accounting for Miami's high water table, sandy soil conditions, and Category 5 hurricane wind loading per ASCE 7-22</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1.3</w:t>
            </w:r>
          </w:p>
        </w:tc>
        <w:tc>
          <w:tcPr/>
          <w:p>
            <w:pPr>
              <w:pStyle w:val="Compact"/>
              <w:jc w:val="left"/>
            </w:pPr>
            <w:r>
              <w:t xml:space="preserve">Structural Framing &amp; Superstructure Design – 12-story reinforced concrete frame with shear wall system, including seismic and wind resistance calculations for United States Miami coastal exposure category</w:t>
            </w:r>
          </w:p>
        </w:tc>
        <w:tc>
          <w:tcPr/>
          <w:p>
            <w:pPr>
              <w:pStyle w:val="Compact"/>
              <w:jc w:val="left"/>
            </w:pPr>
            <w:r>
              <w:t xml:space="preserve">Lot</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1.4</w:t>
            </w:r>
          </w:p>
        </w:tc>
        <w:tc>
          <w:tcPr/>
          <w:p>
            <w:pPr>
              <w:pStyle w:val="Compact"/>
              <w:jc w:val="left"/>
            </w:pPr>
            <w:r>
              <w:t xml:space="preserve">Stormwater Management &amp; Drainage Design – Compliance with Miami-Dade County Stormwater Management and Flood Protection Ordinance, including retention pond design, permeable pavement specifications, and FEMA Flood Zone VE elevation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$24,800.00</w:t>
            </w:r>
          </w:p>
        </w:tc>
        <w:tc>
          <w:tcPr/>
          <w:p>
            <w:pPr>
              <w:pStyle w:val="Compact"/>
              <w:jc w:val="left"/>
            </w:pPr>
            <w:r>
              <w:t xml:space="preserve">$24,800.00</w:t>
            </w:r>
          </w:p>
        </w:tc>
      </w:tr>
      <w:tr>
        <w:tc>
          <w:tcPr/>
          <w:p>
            <w:pPr>
              <w:pStyle w:val="Compact"/>
              <w:jc w:val="left"/>
            </w:pPr>
            <w:r>
              <w:t xml:space="preserve">1.5</w:t>
            </w:r>
          </w:p>
        </w:tc>
        <w:tc>
          <w:tcPr/>
          <w:p>
            <w:pPr>
              <w:pStyle w:val="Compact"/>
              <w:jc w:val="left"/>
            </w:pPr>
            <w:r>
              <w:t xml:space="preserve">Geotechnical &amp; Structural Peer Review – Independent review of all Civil Engineer calculations, foundation load paths, and structural adequacy by a second licensed P.E. in the State of Florida</w:t>
            </w:r>
          </w:p>
        </w:tc>
        <w:tc>
          <w:tcPr/>
          <w:p>
            <w:pPr>
              <w:pStyle w:val="Compact"/>
              <w:jc w:val="left"/>
            </w:pPr>
            <w:r>
              <w:t xml:space="preserve">Lot</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1.6</w:t>
            </w:r>
          </w:p>
        </w:tc>
        <w:tc>
          <w:tcPr/>
          <w:p>
            <w:pPr>
              <w:pStyle w:val="Compact"/>
              <w:jc w:val="left"/>
            </w:pPr>
            <w:r>
              <w:t xml:space="preserve">Permitting &amp; Regulatory Submittal Support – Preparation and coordination of all Civil Engineer stamped drawings for Miami-Dade County Building Department, Department of Environmental Resources (DER), and Florida Department of Transportation (FDOT) where applicable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1.7</w:t>
            </w:r>
          </w:p>
        </w:tc>
        <w:tc>
          <w:tcPr/>
          <w:p>
            <w:pPr>
              <w:pStyle w:val="Compact"/>
              <w:jc w:val="left"/>
            </w:pPr>
            <w:r>
              <w:t xml:space="preserve">Construction Phase Observation &amp; Site Visits – Civil Engineer on-site inspections during critical construction milestones (foundation pour, structural topping out, waterproofing) – estimated 12 visits</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1.8</w:t>
            </w:r>
          </w:p>
        </w:tc>
        <w:tc>
          <w:tcPr/>
          <w:p>
            <w:pPr>
              <w:pStyle w:val="Compact"/>
              <w:jc w:val="left"/>
            </w:pPr>
            <w:r>
              <w:t xml:space="preserve">As-Built Documentation &amp; Final Certification – Compilation of final Civil Engineer as-built drawings, structural certification letter, and warranty documentation for the completed United States Miami development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$8,600.00</w:t>
            </w:r>
          </w:p>
        </w:tc>
        <w:tc>
          <w:tcPr/>
          <w:p>
            <w:pPr>
              <w:pStyle w:val="Compact"/>
              <w:jc w:val="left"/>
            </w:pPr>
            <w:r>
              <w:t xml:space="preserve">$8,600.00</w:t>
            </w:r>
          </w:p>
        </w:tc>
      </w:tr>
      <w:tr>
        <w:tc>
          <w:tcPr>
            <w:gridSpan w:val="5"/>
          </w:tcPr>
          <w:p>
            <w:pPr>
              <w:pStyle w:val="Compact"/>
              <w:jc w:val="left"/>
            </w:pPr>
            <w:r>
              <w:t xml:space="preserve">Subtotal</w:t>
            </w:r>
          </w:p>
        </w:tc>
        <w:tc>
          <w:tcPr/>
          <w:p>
            <w:pPr>
              <w:pStyle w:val="Compact"/>
              <w:jc w:val="left"/>
            </w:pPr>
            <w:r>
              <w:t xml:space="preserve">$211,200.00</w:t>
            </w:r>
          </w:p>
        </w:tc>
      </w:tr>
      <w:tr>
        <w:tc>
          <w:tcPr>
            <w:gridSpan w:val="5"/>
          </w:tcPr>
          <w:p>
            <w:pPr>
              <w:pStyle w:val="Compact"/>
              <w:jc w:val="left"/>
            </w:pPr>
            <w:r>
              <w:t xml:space="preserve">Applicable Sales Tax (Miami-Dade County 7%)</w:t>
            </w:r>
          </w:p>
        </w:tc>
        <w:tc>
          <w:tcPr/>
          <w:p>
            <w:pPr>
              <w:pStyle w:val="Compact"/>
              <w:jc w:val="left"/>
            </w:pPr>
            <w:r>
              <w:t xml:space="preserve">$14,784.00</w:t>
            </w:r>
          </w:p>
        </w:tc>
      </w:tr>
      <w:tr>
        <w:tc>
          <w:tcPr>
            <w:gridSpan w:val="5"/>
          </w:tcPr>
          <w:p>
            <w:pPr>
              <w:pStyle w:val="Compact"/>
              <w:jc w:val="left"/>
            </w:pPr>
            <w:r>
              <w:rPr>
                <w:bCs/>
                <w:b/>
              </w:rPr>
              <w:t xml:space="preserve">TOTAL QUOTATION ESTIMATE AMOUNT</w:t>
            </w:r>
          </w:p>
        </w:tc>
        <w:tc>
          <w:tcPr/>
          <w:p>
            <w:pPr>
              <w:pStyle w:val="Compact"/>
              <w:jc w:val="left"/>
            </w:pPr>
            <w:r>
              <w:rPr>
                <w:bCs/>
                <w:b/>
              </w:rPr>
              <w:t xml:space="preserve">$225,984.00</w:t>
            </w:r>
          </w:p>
        </w:tc>
      </w:tr>
    </w:tbl>
    <w:bookmarkEnd w:id="23"/>
    <w:bookmarkStart w:id="24" w:name="project-timeline-milestones"/>
    <w:p>
      <w:pPr>
        <w:pStyle w:val="Heading2"/>
      </w:pPr>
      <w:r>
        <w:t xml:space="preserve">3. Project Timeline &amp; Milestones</w:t>
      </w:r>
    </w:p>
    <w:p>
      <w:pPr>
        <w:pStyle w:val="FirstParagraph"/>
      </w:pPr>
      <w:r>
        <w:t xml:space="preserve">The Civil Engineer services outlined in this Quotation Estimate are scheduled over an estimated 14-month period commencing upon execution of the contract. Phase 1 (Geotechnical &amp; Foundation Design) is anticipated to be completed within 8 weeks. Phase 2 (Superstructure &amp; Stormwater Design) will follow within 10 weeks. Phase 3 (Permitting &amp; Construction Observation) will span the duration of active construction. All timelines are subject to Miami-Dade County review cycles and weather-related delays typical of the United States Miami hurricane season (June through November).</w:t>
      </w:r>
    </w:p>
    <w:bookmarkEnd w:id="24"/>
    <w:bookmarkStart w:id="25" w:name="terms-conditions"/>
    <w:p>
      <w:pPr>
        <w:pStyle w:val="Heading2"/>
      </w:pPr>
      <w:r>
        <w:t xml:space="preserve">4. Terms &amp; Conditions</w:t>
      </w:r>
    </w:p>
    <w:p>
      <w:pPr>
        <w:numPr>
          <w:ilvl w:val="0"/>
          <w:numId w:val="1001"/>
        </w:numPr>
        <w:pStyle w:val="Compact"/>
      </w:pPr>
      <w:r>
        <w:rPr>
          <w:bCs/>
          <w:b/>
        </w:rPr>
        <w:t xml:space="preserve">Payment Schedule:</w:t>
      </w:r>
      <w:r>
        <w:t xml:space="preserve"> </w:t>
      </w:r>
      <w:r>
        <w:t xml:space="preserve">25% upon contract execution, 35% upon completion of design deliverables, 25% upon permit approval, and 15% upon final as-built certification. All payments are due within 30 days of invoice date.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to reflect changes in material costs, labor rates, or regulatory requirements in United States Miami.</w:t>
      </w:r>
    </w:p>
    <w:p>
      <w:pPr>
        <w:numPr>
          <w:ilvl w:val="0"/>
          <w:numId w:val="1001"/>
        </w:numPr>
        <w:pStyle w:val="Compact"/>
      </w:pPr>
      <w:r>
        <w:rPr>
          <w:bCs/>
          <w:b/>
        </w:rPr>
        <w:t xml:space="preserve">Change Orders:</w:t>
      </w:r>
      <w:r>
        <w:t xml:space="preserve"> </w:t>
      </w:r>
      <w:r>
        <w:t xml:space="preserve">Any scope modifications beyond the Civil Engineer services described herein will be subject to a written change order with revised pricing approved by both parties prior to commencement of additional work.</w:t>
      </w:r>
    </w:p>
    <w:p>
      <w:pPr>
        <w:numPr>
          <w:ilvl w:val="0"/>
          <w:numId w:val="1001"/>
        </w:numPr>
        <w:pStyle w:val="Compact"/>
      </w:pPr>
      <w:r>
        <w:rPr>
          <w:bCs/>
          <w:b/>
        </w:rPr>
        <w:t xml:space="preserve">Insurance &amp; Liability:</w:t>
      </w:r>
      <w:r>
        <w:t xml:space="preserve"> </w:t>
      </w:r>
      <w:r>
        <w:t xml:space="preserve">South Florida Civil Engineering Group, LLC maintains Professional Liability (Errors &amp; Omissions) insurance in the amount of $2,000,000 per occurrence and $5,000,000 aggregate, as well as General Liability insurance of $1,000,000, in compliance with Florida Statute Chapter 455.</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Florida, United States. Disputes shall be resolved through binding arbitration in Miami-Dade County, Florida.</w:t>
      </w:r>
    </w:p>
    <w:p>
      <w:pPr>
        <w:numPr>
          <w:ilvl w:val="0"/>
          <w:numId w:val="1001"/>
        </w:numPr>
        <w:pStyle w:val="Compact"/>
      </w:pPr>
      <w:r>
        <w:rPr>
          <w:bCs/>
          <w:b/>
        </w:rPr>
        <w:t xml:space="preserve">Intellectual Property:</w:t>
      </w:r>
      <w:r>
        <w:t xml:space="preserve"> </w:t>
      </w:r>
      <w:r>
        <w:t xml:space="preserve">All Civil Engineer design documents, calculations, and stamped drawings produced under this engagement remain the property of the client upon full payment. The engineering firm retains the right to use general design methodologies in future projects.</w:t>
      </w:r>
    </w:p>
    <w:p>
      <w:pPr>
        <w:numPr>
          <w:ilvl w:val="0"/>
          <w:numId w:val="1001"/>
        </w:numPr>
        <w:pStyle w:val="Compact"/>
      </w:pPr>
      <w:r>
        <w:rPr>
          <w:bCs/>
          <w:b/>
        </w:rPr>
        <w:t xml:space="preserve">Force Majeure:</w:t>
      </w:r>
      <w:r>
        <w:t xml:space="preserve"> </w:t>
      </w:r>
      <w:r>
        <w:t xml:space="preserve">Neither party shall be liable for delays caused by hurricanes, tropical storms, flooding, or other natural events common to the United States Miami coastal region, provided that reasonable notice is given within 48 hours of the event.</w:t>
      </w:r>
    </w:p>
    <w:p>
      <w:pPr>
        <w:pStyle w:val="FirstParagraph"/>
      </w:pPr>
      <w:r>
        <w:rPr>
          <w:bCs/>
          <w:b/>
        </w:rPr>
        <w:t xml:space="preserve">IMPORTANT NOTE:</w:t>
      </w:r>
      <w:r>
        <w:t xml:space="preserve"> </w:t>
      </w:r>
      <w:r>
        <w:t xml:space="preserve">This Quotation Estimate is based on the project parameters and site conditions as described in the client's initial briefing. The Civil Engineer team has not yet conducted a physical site visit. Final pricing may be adjusted following the geotechnical investigation if subsurface conditions differ materially from the assumed Miami-Dade County coastal profile. All structural designs will be stamped and sealed by a Florida-licensed Professional Engineer (P.E.) in accordance with Florida Statute 455.228.</w:t>
      </w:r>
    </w:p>
    <w:bookmarkEnd w:id="25"/>
    <w:bookmarkStart w:id="26" w:name="acceptance-authorization"/>
    <w:p>
      <w:pPr>
        <w:pStyle w:val="Heading2"/>
      </w:pPr>
      <w:r>
        <w:t xml:space="preserve">5. Acceptance &amp; Authorization</w:t>
      </w:r>
    </w:p>
    <w:p>
      <w:pPr>
        <w:pStyle w:val="FirstParagraph"/>
      </w:pPr>
      <w:r>
        <w:t xml:space="preserve">By signing below, the client acknowledges receipt of this Quotation Estimate and agrees to the scope, pricing, and terms outlined herein. This document constitutes a binding offer for the Civil Engineer services described, subject to the validity period stated above.</w:t>
      </w:r>
    </w:p>
    <w:p>
      <w:pPr>
        <w:pStyle w:val="BodyText"/>
      </w:pPr>
      <w:r>
        <w:rPr>
          <w:bCs/>
          <w:b/>
        </w:rPr>
        <w:t xml:space="preserve">For South Florida Civil Engineering Group, LLC</w:t>
      </w:r>
      <w:r>
        <w:br/>
      </w:r>
      <w:r>
        <w:br/>
      </w:r>
      <w:r>
        <w:t xml:space="preserve">_______________________________</w:t>
      </w:r>
      <w:r>
        <w:br/>
      </w:r>
      <w:r>
        <w:t xml:space="preserve">Dr. Ricardo A. Fuentes, P.E.</w:t>
      </w:r>
      <w:r>
        <w:br/>
      </w:r>
      <w:r>
        <w:t xml:space="preserve">Senior Civil Engineer</w:t>
      </w:r>
      <w:r>
        <w:br/>
      </w:r>
      <w:r>
        <w:t xml:space="preserve">Florida P.E. License No. 118472</w:t>
      </w:r>
      <w:r>
        <w:br/>
      </w:r>
      <w:r>
        <w:t xml:space="preserve">Date: _______________</w:t>
      </w:r>
    </w:p>
    <w:p>
      <w:pPr>
        <w:pStyle w:val="BodyText"/>
      </w:pPr>
      <w:r>
        <w:rPr>
          <w:bCs/>
          <w:b/>
        </w:rPr>
        <w:t xml:space="preserve">For Atlantic Coast Development Partners, LLC</w:t>
      </w:r>
      <w:r>
        <w:br/>
      </w:r>
      <w:r>
        <w:br/>
      </w:r>
      <w:r>
        <w:t xml:space="preserve">_______________________________</w:t>
      </w:r>
      <w:r>
        <w:br/>
      </w:r>
      <w:r>
        <w:t xml:space="preserve">Authorized Representative</w:t>
      </w:r>
      <w:r>
        <w:br/>
      </w:r>
      <w:r>
        <w:t xml:space="preserve">Name: _______________</w:t>
      </w:r>
      <w:r>
        <w:br/>
      </w:r>
      <w:r>
        <w:t xml:space="preserve">Title: _______________</w:t>
      </w:r>
      <w:r>
        <w:br/>
      </w:r>
      <w:r>
        <w:t xml:space="preserve">Date: _______________</w:t>
      </w:r>
    </w:p>
    <w:p>
      <w:pPr>
        <w:pStyle w:val="BodyText"/>
      </w:pPr>
      <w:r>
        <w:t xml:space="preserve">South Florida Civil Engineering Group, LLC | 1200 Brickell Avenue, Suite 2400, Miami, FL 33131, United States</w:t>
      </w:r>
      <w:r>
        <w:br/>
      </w:r>
      <w:r>
        <w:t xml:space="preserve">This Quotation Estimate document is confidential and intended solely for the named recipient. Unauthorized distribution is prohibited.</w:t>
      </w:r>
      <w:r>
        <w:br/>
      </w:r>
      <w:r>
        <w:t xml:space="preserve">Document Reference: QTE-2025-MIA-00847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United States Miami</dc:title>
  <dc:creator/>
  <dc:language>en</dc:language>
  <cp:keywords/>
  <dcterms:created xsi:type="dcterms:W3CDTF">2026-10-10T09:17:47Z</dcterms:created>
  <dcterms:modified xsi:type="dcterms:W3CDTF">2026-10-10T09:17:47Z</dcterms:modified>
</cp:coreProperties>
</file>

<file path=docProps/custom.xml><?xml version="1.0" encoding="utf-8"?>
<Properties xmlns="http://schemas.openxmlformats.org/officeDocument/2006/custom-properties" xmlns:vt="http://schemas.openxmlformats.org/officeDocument/2006/docPropsVTypes"/>
</file>