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Civil</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quotation-estimate"/>
    <w:p>
      <w:pPr>
        <w:pStyle w:val="Heading1"/>
      </w:pPr>
      <w:r>
        <w:t xml:space="preserve">QUOTATION ESTIMATE</w:t>
      </w:r>
    </w:p>
    <w:p>
      <w:pPr>
        <w:pStyle w:val="FirstParagraph"/>
      </w:pPr>
      <w:r>
        <w:t xml:space="preserve">Professional Civil Engineer Services — United States San Francisco</w:t>
      </w:r>
    </w:p>
    <w:p>
      <w:pPr>
        <w:pStyle w:val="BodyText"/>
      </w:pPr>
      <w:r>
        <w:t xml:space="preserve">Document Reference: QE-SF-2025-04782  |  Validity: 60 Days from Issue Date</w:t>
      </w:r>
    </w:p>
    <w:bookmarkEnd w:id="20"/>
    <w:bookmarkStart w:id="21" w:name="prepared-by"/>
    <w:p>
      <w:pPr>
        <w:pStyle w:val="Heading3"/>
      </w:pPr>
      <w:r>
        <w:t xml:space="preserve">Prepared By</w:t>
      </w:r>
    </w:p>
    <w:p>
      <w:pPr>
        <w:pStyle w:val="FirstParagraph"/>
      </w:pPr>
      <w:r>
        <w:rPr>
          <w:bCs/>
          <w:b/>
        </w:rPr>
        <w:t xml:space="preserve">Golden Gate Civil Engineering Group, Inc.</w:t>
      </w:r>
    </w:p>
    <w:p>
      <w:pPr>
        <w:pStyle w:val="BodyText"/>
      </w:pPr>
      <w:r>
        <w:t xml:space="preserve">1200 Market Street, Suite 4500</w:t>
      </w:r>
    </w:p>
    <w:p>
      <w:pPr>
        <w:pStyle w:val="BodyText"/>
      </w:pPr>
      <w:r>
        <w:t xml:space="preserve">San Francisco, CA 94102, United States</w:t>
      </w:r>
    </w:p>
    <w:p>
      <w:pPr>
        <w:pStyle w:val="BodyText"/>
      </w:pPr>
      <w:r>
        <w:t xml:space="preserve">Tel: (415) 555-0187</w:t>
      </w:r>
    </w:p>
    <w:p>
      <w:pPr>
        <w:pStyle w:val="BodyText"/>
      </w:pPr>
      <w:r>
        <w:t xml:space="preserve">Email: estimates@ggcivilsf.com</w:t>
      </w:r>
    </w:p>
    <w:p>
      <w:pPr>
        <w:pStyle w:val="BodyText"/>
      </w:pPr>
      <w:r>
        <w:t xml:space="preserve">CA License No. C-104829</w:t>
      </w:r>
    </w:p>
    <w:bookmarkEnd w:id="21"/>
    <w:bookmarkStart w:id="22" w:name="prepared-for"/>
    <w:p>
      <w:pPr>
        <w:pStyle w:val="Heading3"/>
      </w:pPr>
      <w:r>
        <w:t xml:space="preserve">Prepared For</w:t>
      </w:r>
    </w:p>
    <w:p>
      <w:pPr>
        <w:pStyle w:val="FirstParagraph"/>
      </w:pPr>
      <w:r>
        <w:rPr>
          <w:bCs/>
          <w:b/>
        </w:rPr>
        <w:t xml:space="preserve">Bay Area Municipal Development Authority</w:t>
      </w:r>
    </w:p>
    <w:p>
      <w:pPr>
        <w:pStyle w:val="BodyText"/>
      </w:pPr>
      <w:r>
        <w:t xml:space="preserve">701 Van Ness Avenue, Floor 12</w:t>
      </w:r>
    </w:p>
    <w:p>
      <w:pPr>
        <w:pStyle w:val="BodyText"/>
      </w:pPr>
      <w:r>
        <w:t xml:space="preserve">San Francisco, CA 94102, United States</w:t>
      </w:r>
    </w:p>
    <w:p>
      <w:pPr>
        <w:pStyle w:val="BodyText"/>
      </w:pPr>
      <w:r>
        <w:t xml:space="preserve">Attn: Director of Infrastructure Planning</w:t>
      </w:r>
    </w:p>
    <w:p>
      <w:pPr>
        <w:pStyle w:val="BodyText"/>
      </w:pPr>
      <w:r>
        <w:t xml:space="preserve">Project: Embarcadero Flood Mitigation &amp; Structural Retrofit</w:t>
      </w:r>
    </w:p>
    <w:bookmarkEnd w:id="22"/>
    <w:bookmarkStart w:id="23" w:name="quotation-details"/>
    <w:p>
      <w:pPr>
        <w:pStyle w:val="Heading3"/>
      </w:pPr>
      <w:r>
        <w:t xml:space="preserve">Quotation Details</w:t>
      </w:r>
    </w:p>
    <w:p>
      <w:pPr>
        <w:pStyle w:val="FirstParagraph"/>
      </w:pPr>
      <w:r>
        <w:rPr>
          <w:bCs/>
          <w:b/>
        </w:rPr>
        <w:t xml:space="preserve">Date of Issue:</w:t>
      </w:r>
      <w:r>
        <w:t xml:space="preserve"> </w:t>
      </w:r>
      <w:r>
        <w:t xml:space="preserve">June 12, 2025</w:t>
      </w:r>
    </w:p>
    <w:p>
      <w:pPr>
        <w:pStyle w:val="BodyText"/>
      </w:pPr>
      <w:r>
        <w:rPr>
          <w:bCs/>
          <w:b/>
        </w:rPr>
        <w:t xml:space="preserve">Quotation Estimate No.:</w:t>
      </w:r>
      <w:r>
        <w:t xml:space="preserve"> </w:t>
      </w:r>
      <w:r>
        <w:t xml:space="preserve">QE-SF-2025-04782</w:t>
      </w:r>
    </w:p>
    <w:p>
      <w:pPr>
        <w:pStyle w:val="BodyText"/>
      </w:pPr>
      <w:r>
        <w:rPr>
          <w:bCs/>
          <w:b/>
        </w:rPr>
        <w:t xml:space="preserve">Expiry Date:</w:t>
      </w:r>
      <w:r>
        <w:t xml:space="preserve"> </w:t>
      </w:r>
      <w:r>
        <w:t xml:space="preserve">August 11, 2025</w:t>
      </w:r>
    </w:p>
    <w:bookmarkEnd w:id="23"/>
    <w:bookmarkStart w:id="24" w:name="project-location"/>
    <w:p>
      <w:pPr>
        <w:pStyle w:val="Heading3"/>
      </w:pPr>
      <w:r>
        <w:t xml:space="preserve">Project Location</w:t>
      </w:r>
    </w:p>
    <w:p>
      <w:pPr>
        <w:pStyle w:val="FirstParagraph"/>
      </w:pPr>
      <w:r>
        <w:rPr>
          <w:bCs/>
          <w:b/>
        </w:rPr>
        <w:t xml:space="preserve">Site:</w:t>
      </w:r>
      <w:r>
        <w:t xml:space="preserve"> </w:t>
      </w:r>
      <w:r>
        <w:t xml:space="preserve">Embarcadero Freeway Corridor</w:t>
      </w:r>
    </w:p>
    <w:p>
      <w:pPr>
        <w:pStyle w:val="BodyText"/>
      </w:pPr>
      <w:r>
        <w:rPr>
          <w:bCs/>
          <w:b/>
        </w:rPr>
        <w:t xml:space="preserve">City:</w:t>
      </w:r>
      <w:r>
        <w:t xml:space="preserve"> </w:t>
      </w:r>
      <w:r>
        <w:t xml:space="preserve">San Francisco</w:t>
      </w:r>
    </w:p>
    <w:p>
      <w:pPr>
        <w:pStyle w:val="BodyText"/>
      </w:pPr>
      <w:r>
        <w:rPr>
          <w:bCs/>
          <w:b/>
        </w:rPr>
        <w:t xml:space="preserve">State:</w:t>
      </w:r>
      <w:r>
        <w:t xml:space="preserve"> </w:t>
      </w:r>
      <w:r>
        <w:t xml:space="preserve">California</w:t>
      </w:r>
    </w:p>
    <w:p>
      <w:pPr>
        <w:pStyle w:val="BodyText"/>
      </w:pPr>
      <w:r>
        <w:rPr>
          <w:bCs/>
          <w:b/>
        </w:rPr>
        <w:t xml:space="preserve">Country:</w:t>
      </w:r>
      <w:r>
        <w:t xml:space="preserve"> </w:t>
      </w:r>
      <w:r>
        <w:t xml:space="preserve">United States</w:t>
      </w:r>
    </w:p>
    <w:bookmarkEnd w:id="24"/>
    <w:bookmarkStart w:id="25" w:name="scope-of-civil-engineer-services"/>
    <w:p>
      <w:pPr>
        <w:pStyle w:val="Heading2"/>
      </w:pPr>
      <w:r>
        <w:t xml:space="preserve">1. Scope of Civil Engineer Services</w:t>
      </w:r>
    </w:p>
    <w:p>
      <w:pPr>
        <w:pStyle w:val="FirstParagraph"/>
      </w:pPr>
      <w:r>
        <w:t xml:space="preserve">This Quotation Estimate is issued by Golden Gate Civil Engineering Group, Inc. to provide a comprehensive, itemized cost breakdown for the full scope of Civil Engineer professional services required for the Embarcadero Flood Mitigation and Structural Retrofit project located in the United States San Francisco metropolitan area. The Civil Engineer team engaged under this Quotation Estimate will deliver all phases of design, analysis, permitting support, and construction oversight in strict compliance with the California Building Standards Code (Title 24), the San Francisco Building Code, and all applicable federal regulations administered by the U.S. Army Corps of Engineers and the Federal Emergency Management Agency (FEMA).</w:t>
      </w:r>
    </w:p>
    <w:p>
      <w:pPr>
        <w:pStyle w:val="BodyText"/>
      </w:pPr>
      <w:r>
        <w:t xml:space="preserve">The Civil Engineer services outlined in this Quotation Estimate encompass geotechnical investigation coordination, hydraulic and hydrological modeling for the San Francisco Bay shoreline, structural design of reinforced concrete flood barriers, seismic retrofit analysis of existing infrastructure, and full construction-phase quality assurance. All deliverables will be produced in accordance with the American Society of Civil Engineers (ASCE) standards and the specific municipal requirements of the City and County of San Francisco, United States.</w:t>
      </w:r>
    </w:p>
    <w:bookmarkEnd w:id="25"/>
    <w:bookmarkStart w:id="26"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Civil Engineer Service</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Geotechnical &amp; Soil Investigation Coordination — Civil Engineer oversight of borehole logging, CPT testing, and laboratory analysis at 14 designated sites along the Embarcadero corridor</w:t>
            </w:r>
          </w:p>
        </w:tc>
        <w:tc>
          <w:tcPr/>
          <w:p>
            <w:pPr>
              <w:pStyle w:val="Compact"/>
              <w:jc w:val="left"/>
            </w:pPr>
            <w:r>
              <w:t xml:space="preserve">Site</w:t>
            </w:r>
          </w:p>
        </w:tc>
        <w:tc>
          <w:tcPr/>
          <w:p>
            <w:pPr>
              <w:pStyle w:val="Compact"/>
              <w:jc w:val="left"/>
            </w:pPr>
            <w:r>
              <w:t xml:space="preserve">14</w:t>
            </w:r>
          </w:p>
        </w:tc>
        <w:tc>
          <w:tcPr/>
          <w:p>
            <w:pPr>
              <w:pStyle w:val="Compact"/>
              <w:jc w:val="left"/>
            </w:pPr>
            <w:r>
              <w:t xml:space="preserve">$4,200.00</w:t>
            </w:r>
          </w:p>
        </w:tc>
        <w:tc>
          <w:tcPr/>
          <w:p>
            <w:pPr>
              <w:pStyle w:val="Compact"/>
              <w:jc w:val="left"/>
            </w:pPr>
            <w:r>
              <w:t xml:space="preserve">$58,800.00</w:t>
            </w:r>
          </w:p>
        </w:tc>
      </w:tr>
      <w:tr>
        <w:tc>
          <w:tcPr/>
          <w:p>
            <w:pPr>
              <w:pStyle w:val="Compact"/>
              <w:jc w:val="left"/>
            </w:pPr>
            <w:r>
              <w:t xml:space="preserve">2</w:t>
            </w:r>
          </w:p>
        </w:tc>
        <w:tc>
          <w:tcPr/>
          <w:p>
            <w:pPr>
              <w:pStyle w:val="Compact"/>
              <w:jc w:val="left"/>
            </w:pPr>
            <w:r>
              <w:t xml:space="preserve">Hydraulic &amp; Hydrological Modeling — Civil Engineer preparation of 2D/3D flood simulation using HEC-RAS and MIKE FLOOD for 100-year and 500-year storm events specific to United States San Francisco coastal conditions</w:t>
            </w:r>
          </w:p>
        </w:tc>
        <w:tc>
          <w:tcPr/>
          <w:p>
            <w:pPr>
              <w:pStyle w:val="Compact"/>
              <w:jc w:val="left"/>
            </w:pPr>
            <w:r>
              <w:t xml:space="preserve">Phase</w:t>
            </w:r>
          </w:p>
        </w:tc>
        <w:tc>
          <w:tcPr/>
          <w:p>
            <w:pPr>
              <w:pStyle w:val="Compact"/>
              <w:jc w:val="left"/>
            </w:pPr>
            <w:r>
              <w:t xml:space="preserve">2</w:t>
            </w:r>
          </w:p>
        </w:tc>
        <w:tc>
          <w:tcPr/>
          <w:p>
            <w:pPr>
              <w:pStyle w:val="Compact"/>
              <w:jc w:val="left"/>
            </w:pPr>
            <w:r>
              <w:t xml:space="preserve">$32,500.00</w:t>
            </w:r>
          </w:p>
        </w:tc>
        <w:tc>
          <w:tcPr/>
          <w:p>
            <w:pPr>
              <w:pStyle w:val="Compact"/>
              <w:jc w:val="left"/>
            </w:pPr>
            <w:r>
              <w:t xml:space="preserve">$65,000.00</w:t>
            </w:r>
          </w:p>
        </w:tc>
      </w:tr>
      <w:tr>
        <w:tc>
          <w:tcPr/>
          <w:p>
            <w:pPr>
              <w:pStyle w:val="Compact"/>
              <w:jc w:val="left"/>
            </w:pPr>
            <w:r>
              <w:t xml:space="preserve">3</w:t>
            </w:r>
          </w:p>
        </w:tc>
        <w:tc>
          <w:tcPr/>
          <w:p>
            <w:pPr>
              <w:pStyle w:val="Compact"/>
              <w:jc w:val="left"/>
            </w:pPr>
            <w:r>
              <w:t xml:space="preserve">Structural Design of Reinforced Concrete Flood Barriers — Civil Engineer detailed design including rebar schedules, concrete mix design, and load calculations per ACI 318-19</w:t>
            </w:r>
          </w:p>
        </w:tc>
        <w:tc>
          <w:tcPr/>
          <w:p>
            <w:pPr>
              <w:pStyle w:val="Compact"/>
              <w:jc w:val="left"/>
            </w:pPr>
            <w:r>
              <w:t xml:space="preserve">Linear Mile</w:t>
            </w:r>
          </w:p>
        </w:tc>
        <w:tc>
          <w:tcPr/>
          <w:p>
            <w:pPr>
              <w:pStyle w:val="Compact"/>
              <w:jc w:val="left"/>
            </w:pPr>
            <w:r>
              <w:t xml:space="preserve">3.2</w:t>
            </w:r>
          </w:p>
        </w:tc>
        <w:tc>
          <w:tcPr/>
          <w:p>
            <w:pPr>
              <w:pStyle w:val="Compact"/>
              <w:jc w:val="left"/>
            </w:pPr>
            <w:r>
              <w:t xml:space="preserve">$87,000.00</w:t>
            </w:r>
          </w:p>
        </w:tc>
        <w:tc>
          <w:tcPr/>
          <w:p>
            <w:pPr>
              <w:pStyle w:val="Compact"/>
              <w:jc w:val="left"/>
            </w:pPr>
            <w:r>
              <w:t xml:space="preserve">$278,400.00</w:t>
            </w:r>
          </w:p>
        </w:tc>
      </w:tr>
      <w:tr>
        <w:tc>
          <w:tcPr/>
          <w:p>
            <w:pPr>
              <w:pStyle w:val="Compact"/>
              <w:jc w:val="left"/>
            </w:pPr>
            <w:r>
              <w:t xml:space="preserve">4</w:t>
            </w:r>
          </w:p>
        </w:tc>
        <w:tc>
          <w:tcPr/>
          <w:p>
            <w:pPr>
              <w:pStyle w:val="Compact"/>
              <w:jc w:val="left"/>
            </w:pPr>
            <w:r>
              <w:t xml:space="preserve">Seismic Retrofit Analysis &amp; Design — Civil Engineer evaluation of existing bridge piers and retaining walls per ASCE 7-22 and San Francisco Seismic Retrofit Ordinance</w:t>
            </w:r>
          </w:p>
        </w:tc>
        <w:tc>
          <w:tcPr/>
          <w:p>
            <w:pPr>
              <w:pStyle w:val="Compact"/>
              <w:jc w:val="left"/>
            </w:pPr>
            <w:r>
              <w:t xml:space="preserve">Structure</w:t>
            </w:r>
          </w:p>
        </w:tc>
        <w:tc>
          <w:tcPr/>
          <w:p>
            <w:pPr>
              <w:pStyle w:val="Compact"/>
              <w:jc w:val="left"/>
            </w:pPr>
            <w:r>
              <w:t xml:space="preserve">6</w:t>
            </w:r>
          </w:p>
        </w:tc>
        <w:tc>
          <w:tcPr/>
          <w:p>
            <w:pPr>
              <w:pStyle w:val="Compact"/>
              <w:jc w:val="left"/>
            </w:pPr>
            <w:r>
              <w:t xml:space="preserve">$28,000.00</w:t>
            </w:r>
          </w:p>
        </w:tc>
        <w:tc>
          <w:tcPr/>
          <w:p>
            <w:pPr>
              <w:pStyle w:val="Compact"/>
              <w:jc w:val="left"/>
            </w:pPr>
            <w:r>
              <w:t xml:space="preserve">$168,000.00</w:t>
            </w:r>
          </w:p>
        </w:tc>
      </w:tr>
      <w:tr>
        <w:tc>
          <w:tcPr/>
          <w:p>
            <w:pPr>
              <w:pStyle w:val="Compact"/>
              <w:jc w:val="left"/>
            </w:pPr>
            <w:r>
              <w:t xml:space="preserve">5</w:t>
            </w:r>
          </w:p>
        </w:tc>
        <w:tc>
          <w:tcPr/>
          <w:p>
            <w:pPr>
              <w:pStyle w:val="Compact"/>
              <w:jc w:val="left"/>
            </w:pPr>
            <w:r>
              <w:t xml:space="preserve">Permitting &amp; Regulatory Compliance Support — Civil Engineer preparation and submission of plans to SFDPB, USACE, EPA, and Caltrans; attendance at public hearings in United States San Francisco</w:t>
            </w:r>
          </w:p>
        </w:tc>
        <w:tc>
          <w:tcPr/>
          <w:p>
            <w:pPr>
              <w:pStyle w:val="Compact"/>
              <w:jc w:val="left"/>
            </w:pPr>
            <w:r>
              <w:t xml:space="preserve">Package</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6</w:t>
            </w:r>
          </w:p>
        </w:tc>
        <w:tc>
          <w:tcPr/>
          <w:p>
            <w:pPr>
              <w:pStyle w:val="Compact"/>
              <w:jc w:val="left"/>
            </w:pPr>
            <w:r>
              <w:t xml:space="preserve">Construction Phase Quality Assurance &amp; Inspection — Civil Engineer on-site supervision, concrete pour inspections, rebar verification, and as-built documentation</w:t>
            </w:r>
          </w:p>
        </w:tc>
        <w:tc>
          <w:tcPr/>
          <w:p>
            <w:pPr>
              <w:pStyle w:val="Compact"/>
              <w:jc w:val="left"/>
            </w:pPr>
            <w:r>
              <w:t xml:space="preserve">Month</w:t>
            </w:r>
          </w:p>
        </w:tc>
        <w:tc>
          <w:tcPr/>
          <w:p>
            <w:pPr>
              <w:pStyle w:val="Compact"/>
              <w:jc w:val="left"/>
            </w:pPr>
            <w:r>
              <w:t xml:space="preserve">18</w:t>
            </w:r>
          </w:p>
        </w:tc>
        <w:tc>
          <w:tcPr/>
          <w:p>
            <w:pPr>
              <w:pStyle w:val="Compact"/>
              <w:jc w:val="left"/>
            </w:pPr>
            <w:r>
              <w:t xml:space="preserve">$12,500.00</w:t>
            </w:r>
          </w:p>
        </w:tc>
        <w:tc>
          <w:tcPr/>
          <w:p>
            <w:pPr>
              <w:pStyle w:val="Compact"/>
              <w:jc w:val="left"/>
            </w:pPr>
            <w:r>
              <w:t xml:space="preserve">$225,000.00</w:t>
            </w:r>
          </w:p>
        </w:tc>
      </w:tr>
      <w:tr>
        <w:tc>
          <w:tcPr/>
          <w:p>
            <w:pPr>
              <w:pStyle w:val="Compact"/>
              <w:jc w:val="left"/>
            </w:pPr>
            <w:r>
              <w:t xml:space="preserve">7</w:t>
            </w:r>
          </w:p>
        </w:tc>
        <w:tc>
          <w:tcPr/>
          <w:p>
            <w:pPr>
              <w:pStyle w:val="Compact"/>
              <w:jc w:val="left"/>
            </w:pPr>
            <w:r>
              <w:t xml:space="preserve">Environmental Impact Assessment Support — Civil Engineer coordination with environmental consultants for CEQA and NEPA compliance documentation</w:t>
            </w:r>
          </w:p>
        </w:tc>
        <w:tc>
          <w:tcPr/>
          <w:p>
            <w:pPr>
              <w:pStyle w:val="Compact"/>
              <w:jc w:val="left"/>
            </w:pPr>
            <w:r>
              <w:t xml:space="preserve">Report</w:t>
            </w:r>
          </w:p>
        </w:tc>
        <w:tc>
          <w:tcPr/>
          <w:p>
            <w:pPr>
              <w:pStyle w:val="Compact"/>
              <w:jc w:val="left"/>
            </w:pPr>
            <w:r>
              <w:t xml:space="preserve">1</w:t>
            </w:r>
          </w:p>
        </w:tc>
        <w:tc>
          <w:tcPr/>
          <w:p>
            <w:pPr>
              <w:pStyle w:val="Compact"/>
              <w:jc w:val="left"/>
            </w:pPr>
            <w:r>
              <w:t xml:space="preserve">$38,000.00</w:t>
            </w:r>
          </w:p>
        </w:tc>
        <w:tc>
          <w:tcPr/>
          <w:p>
            <w:pPr>
              <w:pStyle w:val="Compact"/>
              <w:jc w:val="left"/>
            </w:pPr>
            <w:r>
              <w:t xml:space="preserve">$38,000.00</w:t>
            </w:r>
          </w:p>
        </w:tc>
      </w:tr>
      <w:tr>
        <w:tc>
          <w:tcPr/>
          <w:p>
            <w:pPr>
              <w:pStyle w:val="Compact"/>
              <w:jc w:val="left"/>
            </w:pPr>
            <w:r>
              <w:t xml:space="preserve">8</w:t>
            </w:r>
          </w:p>
        </w:tc>
        <w:tc>
          <w:tcPr/>
          <w:p>
            <w:pPr>
              <w:pStyle w:val="Compact"/>
              <w:jc w:val="left"/>
            </w:pPr>
            <w:r>
              <w:t xml:space="preserve">Final As-Built Documentation &amp; O&amp;M Manual — Civil Engineer compilation of all construction records, structural calculations, and operational maintenance guidance</w:t>
            </w:r>
          </w:p>
        </w:tc>
        <w:tc>
          <w:tcPr/>
          <w:p>
            <w:pPr>
              <w:pStyle w:val="Compact"/>
              <w:jc w:val="left"/>
            </w:pPr>
            <w:r>
              <w:t xml:space="preserve">Set</w:t>
            </w:r>
          </w:p>
        </w:tc>
        <w:tc>
          <w:tcPr/>
          <w:p>
            <w:pPr>
              <w:pStyle w:val="Compact"/>
              <w:jc w:val="left"/>
            </w:pPr>
            <w:r>
              <w:t xml:space="preserve">1</w:t>
            </w:r>
          </w:p>
        </w:tc>
        <w:tc>
          <w:tcPr/>
          <w:p>
            <w:pPr>
              <w:pStyle w:val="Compact"/>
              <w:jc w:val="left"/>
            </w:pPr>
            <w:r>
              <w:t xml:space="preserve">$22,000.00</w:t>
            </w:r>
          </w:p>
        </w:tc>
        <w:tc>
          <w:tcPr/>
          <w:p>
            <w:pPr>
              <w:pStyle w:val="Compact"/>
              <w:jc w:val="left"/>
            </w:pPr>
            <w:r>
              <w:t xml:space="preserve">$22,000.00</w:t>
            </w:r>
          </w:p>
        </w:tc>
      </w:tr>
      <w:tr>
        <w:tc>
          <w:tcPr>
            <w:gridSpan w:val="5"/>
          </w:tcPr>
          <w:p>
            <w:pPr>
              <w:pStyle w:val="Compact"/>
              <w:jc w:val="right"/>
            </w:pPr>
            <w:r>
              <w:t xml:space="preserve">Subtotal</w:t>
            </w:r>
          </w:p>
        </w:tc>
        <w:tc>
          <w:tcPr/>
          <w:p>
            <w:pPr>
              <w:pStyle w:val="Compact"/>
              <w:jc w:val="left"/>
            </w:pPr>
            <w:r>
              <w:t xml:space="preserve">$899,200.00</w:t>
            </w:r>
          </w:p>
        </w:tc>
      </w:tr>
      <w:tr>
        <w:tc>
          <w:tcPr>
            <w:gridSpan w:val="5"/>
          </w:tcPr>
          <w:p>
            <w:pPr>
              <w:pStyle w:val="Compact"/>
              <w:jc w:val="right"/>
            </w:pPr>
            <w:r>
              <w:t xml:space="preserve">Applicable Sales &amp; Use Tax (CA 7.25%)</w:t>
            </w:r>
          </w:p>
        </w:tc>
        <w:tc>
          <w:tcPr/>
          <w:p>
            <w:pPr>
              <w:pStyle w:val="Compact"/>
              <w:jc w:val="left"/>
            </w:pPr>
            <w:r>
              <w:t xml:space="preserve">$65,192.00</w:t>
            </w:r>
          </w:p>
        </w:tc>
      </w:tr>
      <w:tr>
        <w:tc>
          <w:tcPr>
            <w:gridSpan w:val="5"/>
          </w:tcPr>
          <w:p>
            <w:pPr>
              <w:pStyle w:val="Compact"/>
              <w:jc w:val="right"/>
            </w:pPr>
            <w:r>
              <w:rPr>
                <w:bCs/>
                <w:b/>
              </w:rPr>
              <w:t xml:space="preserve">GRAND TOTAL (USD)</w:t>
            </w:r>
          </w:p>
        </w:tc>
        <w:tc>
          <w:tcPr/>
          <w:p>
            <w:pPr>
              <w:pStyle w:val="Compact"/>
              <w:jc w:val="left"/>
            </w:pPr>
            <w:r>
              <w:rPr>
                <w:bCs/>
                <w:b/>
              </w:rPr>
              <w:t xml:space="preserve">$964,392.00</w:t>
            </w:r>
          </w:p>
        </w:tc>
      </w:tr>
    </w:tbl>
    <w:bookmarkEnd w:id="26"/>
    <w:bookmarkStart w:id="27" w:name="payment-terms-schedule"/>
    <w:p>
      <w:pPr>
        <w:pStyle w:val="Heading2"/>
      </w:pPr>
      <w:r>
        <w:t xml:space="preserve">3. Payment Terms &amp; Schedule</w:t>
      </w:r>
    </w:p>
    <w:p>
      <w:pPr>
        <w:pStyle w:val="FirstParagraph"/>
      </w:pPr>
      <w:r>
        <w:t xml:space="preserve">This Quotation Estimate stipulates the following payment milestones tied to project deliverables. All payments are due within thirty (30) calendar days of invoice issuance. The Civil Engineer services will be invoiced in accordance with the following schedule: 15% upon execution of the contract, 25% upon completion of geotechnical and hydraulic modeling phases, 30% upon approval of structural design documents by the San Francisco Department of Public Works, 20% upon completion of construction-phase QA services, and 10% upon delivery of final as-built documentation. Late payments shall accrue interest at a rate of 1.5% per month as permitted under California Commercial Code Section 2910.14.</w:t>
      </w:r>
    </w:p>
    <w:bookmarkEnd w:id="27"/>
    <w:bookmarkStart w:id="28" w:name="terms-conditions"/>
    <w:p>
      <w:pPr>
        <w:pStyle w:val="Heading2"/>
      </w:pPr>
      <w:r>
        <w:t xml:space="preserve">4. Terms &amp; Conditions</w:t>
      </w:r>
    </w:p>
    <w:p>
      <w:pPr>
        <w:pStyle w:val="FirstParagraph"/>
      </w:pPr>
      <w:r>
        <w:rPr>
          <w:bCs/>
          <w:b/>
        </w:rPr>
        <w:t xml:space="preserve">4.1</w:t>
      </w:r>
      <w:r>
        <w:t xml:space="preserve"> </w:t>
      </w:r>
      <w:r>
        <w:t xml:space="preserve">This Quotation Estimate is valid for sixty (60) days from the date of issue. After the expiry date, all rates and conditions are subject to revision by the Civil Engineer firm without prior notice.</w:t>
      </w:r>
    </w:p>
    <w:p>
      <w:pPr>
        <w:pStyle w:val="BodyText"/>
      </w:pPr>
      <w:r>
        <w:rPr>
          <w:bCs/>
          <w:b/>
        </w:rPr>
        <w:t xml:space="preserve">4.2</w:t>
      </w:r>
      <w:r>
        <w:t xml:space="preserve"> </w:t>
      </w:r>
      <w:r>
        <w:t xml:space="preserve">All Civil Engineer professional services shall be performed in accordance with the standards of care expected of a reasonably competent Civil Engineer practicing in the State of California, United States, and specifically within the jurisdiction of San Francisco.</w:t>
      </w:r>
    </w:p>
    <w:p>
      <w:pPr>
        <w:pStyle w:val="BodyText"/>
      </w:pPr>
      <w:r>
        <w:rPr>
          <w:bCs/>
          <w:b/>
        </w:rPr>
        <w:t xml:space="preserve">4.3</w:t>
      </w:r>
      <w:r>
        <w:t xml:space="preserve"> </w:t>
      </w:r>
      <w:r>
        <w:t xml:space="preserve">The Quotation Estimate does not include costs for third-party laboratory testing, surveying, or environmental sampling beyond the coordination fees listed herein. Such costs will be billed at actual with a 10% administrative surcharge.</w:t>
      </w:r>
    </w:p>
    <w:p>
      <w:pPr>
        <w:pStyle w:val="BodyText"/>
      </w:pPr>
      <w:r>
        <w:rPr>
          <w:bCs/>
          <w:b/>
        </w:rPr>
        <w:t xml:space="preserve">4.4</w:t>
      </w:r>
      <w:r>
        <w:t xml:space="preserve"> </w:t>
      </w:r>
      <w:r>
        <w:t xml:space="preserve">Any change in scope, additional Civil Engineer services, or modifications to the project parameters in United States San Francisco shall be documented via a formal Change Order signed by both parties before work commences.</w:t>
      </w:r>
    </w:p>
    <w:p>
      <w:pPr>
        <w:pStyle w:val="BodyText"/>
      </w:pPr>
      <w:r>
        <w:rPr>
          <w:bCs/>
          <w:b/>
        </w:rPr>
        <w:t xml:space="preserve">4.5</w:t>
      </w:r>
      <w:r>
        <w:t xml:space="preserve"> </w:t>
      </w:r>
      <w:r>
        <w:t xml:space="preserve">The Civil Engineer firm shall maintain professional liability insurance of no less than $5,000,000 per occurrence and $10,000,000 aggregate, with the client named as an additional insured.</w:t>
      </w:r>
    </w:p>
    <w:p>
      <w:pPr>
        <w:pStyle w:val="BodyText"/>
      </w:pPr>
      <w:r>
        <w:rPr>
          <w:bCs/>
          <w:b/>
        </w:rPr>
        <w:t xml:space="preserve">4.6</w:t>
      </w:r>
      <w:r>
        <w:t xml:space="preserve"> </w:t>
      </w:r>
      <w:r>
        <w:t xml:space="preserve">All intellectual property, design documents, and reports produced under this Quotation Estimate shall become the property of the client upon full payment. The Civil Engineer firm retains the right to reference the project in professional portfolios and case studies.</w:t>
      </w:r>
    </w:p>
    <w:p>
      <w:pPr>
        <w:pStyle w:val="BodyText"/>
      </w:pPr>
      <w:r>
        <w:rPr>
          <w:bCs/>
          <w:b/>
        </w:rPr>
        <w:t xml:space="preserve">4.7</w:t>
      </w:r>
      <w:r>
        <w:t xml:space="preserve"> </w:t>
      </w:r>
      <w:r>
        <w:t xml:space="preserve">Disputes arising from this Quotation Estimate shall be resolved through binding arbitration in San Francisco, California, United States, in accordance with the rules of the American Arbitration Association.</w:t>
      </w:r>
    </w:p>
    <w:bookmarkEnd w:id="28"/>
    <w:bookmarkStart w:id="29" w:name="assumptions-exclusions"/>
    <w:p>
      <w:pPr>
        <w:pStyle w:val="Heading2"/>
      </w:pPr>
      <w:r>
        <w:t xml:space="preserve">5. Assumptions &amp; Exclusions</w:t>
      </w:r>
    </w:p>
    <w:p>
      <w:pPr>
        <w:pStyle w:val="FirstParagraph"/>
      </w:pPr>
      <w:r>
        <w:t xml:space="preserve">This Quotation Estimate assumes that the project site in United States San Francisco is accessible for standard construction equipment and that no undocumented underground utilities or hazardous materials are present. The Civil Engineer team assumes that the client will provide timely access to existing as-built drawings, prior geotechnical reports, and municipal right-of-way permits. Costs associated with demolition, utility relocation, or emergency remediation are excluded from this Quotation Estimate and will be addressed via separate change orders if encountered during the project lifecycle.</w:t>
      </w:r>
    </w:p>
    <w:p>
      <w:pPr>
        <w:pStyle w:val="BodyText"/>
      </w:pPr>
      <w:r>
        <w:rPr>
          <w:bCs/>
          <w:b/>
        </w:rPr>
        <w:t xml:space="preserve">Authorized Representative — Civil Engineer Firm</w:t>
      </w:r>
    </w:p>
    <w:p>
      <w:pPr>
        <w:pStyle w:val="BodyText"/>
      </w:pPr>
      <w:r>
        <w:t xml:space="preserve">Golden Gate Civil Engineering Group, Inc.</w:t>
      </w:r>
    </w:p>
    <w:p>
      <w:pPr>
        <w:pStyle w:val="BodyText"/>
      </w:pPr>
      <w:r>
        <w:t xml:space="preserve">Name: Dr. Margaret Chen, P.E. (CA License #184729)</w:t>
      </w:r>
    </w:p>
    <w:p>
      <w:pPr>
        <w:pStyle w:val="BodyText"/>
      </w:pPr>
      <w:r>
        <w:t xml:space="preserve">Date: ____________________</w:t>
      </w:r>
    </w:p>
    <w:p>
      <w:pPr>
        <w:pStyle w:val="BodyText"/>
      </w:pPr>
      <w:r>
        <w:rPr>
          <w:bCs/>
          <w:b/>
        </w:rPr>
        <w:t xml:space="preserve">Client Acceptance</w:t>
      </w:r>
    </w:p>
    <w:p>
      <w:pPr>
        <w:pStyle w:val="BodyText"/>
      </w:pPr>
      <w:r>
        <w:t xml:space="preserve">Bay Area Municipal Development Authority</w:t>
      </w:r>
    </w:p>
    <w:p>
      <w:pPr>
        <w:pStyle w:val="BodyText"/>
      </w:pPr>
      <w:r>
        <w:t xml:space="preserve">Name: ____________________</w:t>
      </w:r>
    </w:p>
    <w:p>
      <w:pPr>
        <w:pStyle w:val="BodyText"/>
      </w:pPr>
      <w:r>
        <w:t xml:space="preserve">Title: Director of Infrastructure Planning</w:t>
      </w:r>
    </w:p>
    <w:p>
      <w:pPr>
        <w:pStyle w:val="BodyText"/>
      </w:pPr>
      <w:r>
        <w:t xml:space="preserve">Date: ____________________</w:t>
      </w:r>
    </w:p>
    <w:p>
      <w:pPr>
        <w:pStyle w:val="BodyText"/>
      </w:pPr>
      <w:r>
        <w:rPr>
          <w:bCs/>
          <w:b/>
        </w:rPr>
        <w:t xml:space="preserve">Important Notice:</w:t>
      </w:r>
      <w:r>
        <w:t xml:space="preserve"> </w:t>
      </w:r>
      <w:r>
        <w:t xml:space="preserve">This Quotation Estimate document is a formal commercial proposal issued by Golden Gate Civil Engineering Group, Inc., a licensed Civil Engineer firm operating in the United States San Francisco area. It is not a binding contract until countersigned by both parties. All figures are quoted in United States Dollars (USD). This Quotation Estimate supersedes all prior verbal or written estimates for the referenced project. For questions regarding this Quotation Estimate, please contact our San Francisco office at (415) 555-0187 or estimates@ggcivilsf.com. © 2025 Golden Gate Civil Engineering Group, Inc. All rights reserved.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Civil Engineer Services - United States San Francisco</dc:title>
  <dc:creator/>
  <dc:language>en</dc:language>
  <cp:keywords/>
  <dcterms:created xsi:type="dcterms:W3CDTF">2026-10-10T04:25:46Z</dcterms:created>
  <dcterms:modified xsi:type="dcterms:W3CDTF">2026-10-10T04:25:46Z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