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Computer Engineer Services</w:t>
      </w:r>
    </w:p>
    <w:p>
      <w:pPr>
        <w:pStyle w:val="BodyText"/>
      </w:pPr>
      <w:r>
        <w:t xml:space="preserve">Beijing, China | PRC</w:t>
      </w:r>
    </w:p>
    <w:p>
      <w:pPr>
        <w:pStyle w:val="BodyText"/>
      </w:pPr>
      <w:r>
        <w:t xml:space="preserve">Document Reference: QTE-BJ-2025-0047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QTE-BJ-2025-0047</w:t>
            </w:r>
          </w:p>
        </w:tc>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Validity Period</w:t>
            </w:r>
          </w:p>
        </w:tc>
        <w:tc>
          <w:tcPr/>
          <w:p>
            <w:pPr>
              <w:pStyle w:val="Compact"/>
              <w:jc w:val="left"/>
            </w:pPr>
            <w:r>
              <w:t xml:space="preserve">60 Calendar Days from Date of Issue</w:t>
            </w:r>
          </w:p>
        </w:tc>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Prepared For (Client)</w:t>
            </w:r>
          </w:p>
        </w:tc>
        <w:tc>
          <w:tcPr>
            <w:gridSpan w:val="3"/>
          </w:tcPr>
          <w:p>
            <w:pPr>
              <w:pStyle w:val="Compact"/>
              <w:jc w:val="left"/>
            </w:pPr>
            <w:r>
              <w:t xml:space="preserve">Beijing Digital Infrastructure Group Co., Ltd. – 88 Financial Street, Xicheng District, Beijing, China 100032</w:t>
            </w:r>
          </w:p>
        </w:tc>
      </w:tr>
      <w:tr>
        <w:tc>
          <w:tcPr/>
          <w:p>
            <w:pPr>
              <w:pStyle w:val="Compact"/>
              <w:jc w:val="left"/>
            </w:pPr>
            <w:r>
              <w:t xml:space="preserve">Prepared By (Provider)</w:t>
            </w:r>
          </w:p>
        </w:tc>
        <w:tc>
          <w:tcPr>
            <w:gridSpan w:val="3"/>
          </w:tcPr>
          <w:p>
            <w:pPr>
              <w:pStyle w:val="Compact"/>
              <w:jc w:val="left"/>
            </w:pPr>
            <w:r>
              <w:t xml:space="preserve">TechBridge Engineering Solutions (Beijing) Ltd. – 12 Zhongguancun Science Park, Haidian District, Beijing, China 100080</w:t>
            </w:r>
          </w:p>
        </w:tc>
      </w:tr>
      <w:tr>
        <w:tc>
          <w:tcPr/>
          <w:p>
            <w:pPr>
              <w:pStyle w:val="Compact"/>
              <w:jc w:val="left"/>
            </w:pPr>
            <w:r>
              <w:t xml:space="preserve">Project Location</w:t>
            </w:r>
          </w:p>
        </w:tc>
        <w:tc>
          <w:tcPr>
            <w:gridSpan w:val="3"/>
          </w:tcPr>
          <w:p>
            <w:pPr>
              <w:pStyle w:val="Compact"/>
              <w:jc w:val="left"/>
            </w:pPr>
            <w:r>
              <w:t xml:space="preserve">China Beijing – Multiple Sites within Haidian, Chaoyang, and Xicheng Districts</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submitted by TechBridge Engineering Solutions (Beijing) Ltd. to Beijing Digital Infrastructure Group Co., Ltd. for the engagement of a senior</w:t>
      </w:r>
      <w:r>
        <w:t xml:space="preserve"> </w:t>
      </w:r>
      <w:r>
        <w:t xml:space="preserve">Computer Engineer</w:t>
      </w:r>
      <w:r>
        <w:t xml:space="preserve"> </w:t>
      </w:r>
      <w:r>
        <w:t xml:space="preserve">to deliver comprehensive systems architecture, network design, and IT infrastructure consulting services across multiple operational sites in</w:t>
      </w:r>
      <w:r>
        <w:t xml:space="preserve"> </w:t>
      </w:r>
      <w:r>
        <w:t xml:space="preserve">China Beijing</w:t>
      </w:r>
      <w:r>
        <w:t xml:space="preserve">. This document outlines the full scope of professional services, associated costs, delivery timelines, and contractual terms governing the engagement. All pricing is presented in Chinese Yuan (CNY) and reflects current market rates for qualified</w:t>
      </w:r>
      <w:r>
        <w:t xml:space="preserve"> </w:t>
      </w:r>
      <w:r>
        <w:t xml:space="preserve">Computer Engineer</w:t>
      </w:r>
      <w:r>
        <w:t xml:space="preserve"> </w:t>
      </w:r>
      <w:r>
        <w:t xml:space="preserve">professionals operating within the</w:t>
      </w:r>
      <w:r>
        <w:t xml:space="preserve"> </w:t>
      </w:r>
      <w:r>
        <w:t xml:space="preserve">China Beijing</w:t>
      </w:r>
      <w:r>
        <w:t xml:space="preserve"> </w:t>
      </w:r>
      <w:r>
        <w:t xml:space="preserve">metropolitan area as of the second quarter of 2025.</w:t>
      </w:r>
    </w:p>
    <w:bookmarkEnd w:id="21"/>
    <w:bookmarkStart w:id="22" w:name="scope-of-services"/>
    <w:p>
      <w:pPr>
        <w:pStyle w:val="Heading2"/>
      </w:pPr>
      <w:r>
        <w:t xml:space="preserve">2. Scope of Services</w:t>
      </w:r>
    </w:p>
    <w:p>
      <w:pPr>
        <w:pStyle w:val="FirstParagraph"/>
      </w:pPr>
      <w:r>
        <w:t xml:space="preserve">The</w:t>
      </w:r>
      <w:r>
        <w:t xml:space="preserve"> </w:t>
      </w:r>
      <w:r>
        <w:t xml:space="preserve">Computer Engineer</w:t>
      </w:r>
      <w:r>
        <w:t xml:space="preserve"> </w:t>
      </w:r>
      <w:r>
        <w:t xml:space="preserve">engaged under this</w:t>
      </w:r>
      <w:r>
        <w:t xml:space="preserve"> </w:t>
      </w:r>
      <w:r>
        <w:t xml:space="preserve">Quotation Estimate</w:t>
      </w:r>
      <w:r>
        <w:t xml:space="preserve"> </w:t>
      </w:r>
      <w:r>
        <w:t xml:space="preserve">shall provide the following professional services to the client's facilities located throughout</w:t>
      </w:r>
      <w:r>
        <w:t xml:space="preserve"> </w:t>
      </w:r>
      <w:r>
        <w:t xml:space="preserve">China Beijing</w:t>
      </w:r>
      <w:r>
        <w:t xml:space="preserve">:</w:t>
      </w:r>
    </w:p>
    <w:p>
      <w:pPr>
        <w:numPr>
          <w:ilvl w:val="0"/>
          <w:numId w:val="1001"/>
        </w:numPr>
        <w:pStyle w:val="Compact"/>
      </w:pPr>
      <w:r>
        <w:t xml:space="preserve">Design and implementation of enterprise-grade network infrastructure across three primary office locations in Beijing.</w:t>
      </w:r>
    </w:p>
    <w:p>
      <w:pPr>
        <w:numPr>
          <w:ilvl w:val="0"/>
          <w:numId w:val="1001"/>
        </w:numPr>
        <w:pStyle w:val="Compact"/>
      </w:pPr>
      <w:r>
        <w:t xml:space="preserve">System architecture planning for a distributed computing environment supporting up to 2,000 concurrent users.</w:t>
      </w:r>
    </w:p>
    <w:p>
      <w:pPr>
        <w:numPr>
          <w:ilvl w:val="0"/>
          <w:numId w:val="1001"/>
        </w:numPr>
        <w:pStyle w:val="Compact"/>
      </w:pPr>
      <w:r>
        <w:t xml:space="preserve">Security audit and penetration testing of existing IT systems in compliance with China's Cybersecurity Law and Data Security Law.</w:t>
      </w:r>
    </w:p>
    <w:p>
      <w:pPr>
        <w:numPr>
          <w:ilvl w:val="0"/>
          <w:numId w:val="1001"/>
        </w:numPr>
        <w:pStyle w:val="Compact"/>
      </w:pPr>
      <w:r>
        <w:t xml:space="preserve">Cloud migration strategy and execution for hybrid cloud deployment (Alibaba Cloud and Huawei Cloud integration).</w:t>
      </w:r>
    </w:p>
    <w:p>
      <w:pPr>
        <w:numPr>
          <w:ilvl w:val="0"/>
          <w:numId w:val="1001"/>
        </w:numPr>
        <w:pStyle w:val="Compact"/>
      </w:pPr>
      <w:r>
        <w:t xml:space="preserve">Disaster recovery and business continuity planning tailored to the operational requirements of the</w:t>
      </w:r>
      <w:r>
        <w:t xml:space="preserve"> </w:t>
      </w:r>
      <w:r>
        <w:t xml:space="preserve">China Beijing</w:t>
      </w:r>
      <w:r>
        <w:t xml:space="preserve"> </w:t>
      </w:r>
      <w:r>
        <w:t xml:space="preserve">region.</w:t>
      </w:r>
    </w:p>
    <w:p>
      <w:pPr>
        <w:numPr>
          <w:ilvl w:val="0"/>
          <w:numId w:val="1001"/>
        </w:numPr>
        <w:pStyle w:val="Compact"/>
      </w:pPr>
      <w:r>
        <w:t xml:space="preserve">Ongoing technical support, system monitoring, and performance optimization for a period of twelve (12) months.</w:t>
      </w:r>
    </w:p>
    <w:p>
      <w:pPr>
        <w:numPr>
          <w:ilvl w:val="0"/>
          <w:numId w:val="1001"/>
        </w:numPr>
        <w:pStyle w:val="Compact"/>
      </w:pPr>
      <w:r>
        <w:t xml:space="preserve">Training and knowledge transfer sessions for the client's internal IT staff in Beijing.</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Senior Computer Engineer – Systems Architecture &amp; Network Design (on-site, China Beijing)</w:t>
            </w:r>
          </w:p>
        </w:tc>
        <w:tc>
          <w:tcPr/>
          <w:p>
            <w:pPr>
              <w:pStyle w:val="Compact"/>
              <w:jc w:val="left"/>
            </w:pPr>
            <w:r>
              <w:t xml:space="preserve">120 hours</w:t>
            </w:r>
          </w:p>
        </w:tc>
        <w:tc>
          <w:tcPr/>
          <w:p>
            <w:pPr>
              <w:pStyle w:val="Compact"/>
              <w:jc w:val="left"/>
            </w:pPr>
            <w:r>
              <w:t xml:space="preserve">¥1,850 / hr</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Computer Engineer – Security Audit &amp; Compliance (Cybersecurity Law, PRC)</w:t>
            </w:r>
          </w:p>
        </w:tc>
        <w:tc>
          <w:tcPr/>
          <w:p>
            <w:pPr>
              <w:pStyle w:val="Compact"/>
              <w:jc w:val="left"/>
            </w:pPr>
            <w:r>
              <w:t xml:space="preserve">80 hours</w:t>
            </w:r>
          </w:p>
        </w:tc>
        <w:tc>
          <w:tcPr/>
          <w:p>
            <w:pPr>
              <w:pStyle w:val="Compact"/>
              <w:jc w:val="left"/>
            </w:pPr>
            <w:r>
              <w:t xml:space="preserve">¥2,100 / hr</w:t>
            </w:r>
          </w:p>
        </w:tc>
        <w:tc>
          <w:tcPr/>
          <w:p>
            <w:pPr>
              <w:pStyle w:val="Compact"/>
              <w:jc w:val="left"/>
            </w:pPr>
            <w:r>
              <w:t xml:space="preserve">¥168,000</w:t>
            </w:r>
          </w:p>
        </w:tc>
      </w:tr>
      <w:tr>
        <w:tc>
          <w:tcPr/>
          <w:p>
            <w:pPr>
              <w:pStyle w:val="Compact"/>
              <w:jc w:val="left"/>
            </w:pPr>
            <w:r>
              <w:t xml:space="preserve">03</w:t>
            </w:r>
          </w:p>
        </w:tc>
        <w:tc>
          <w:tcPr/>
          <w:p>
            <w:pPr>
              <w:pStyle w:val="Compact"/>
              <w:jc w:val="left"/>
            </w:pPr>
            <w:r>
              <w:t xml:space="preserve">Cloud Migration &amp; Hybrid Deployment (Alibaba Cloud / Huawei Cloud)</w:t>
            </w:r>
          </w:p>
        </w:tc>
        <w:tc>
          <w:tcPr/>
          <w:p>
            <w:pPr>
              <w:pStyle w:val="Compact"/>
              <w:jc w:val="left"/>
            </w:pPr>
            <w:r>
              <w:t xml:space="preserve">1 project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Disaster Recovery &amp; Business Continuity Plan Development</w:t>
            </w:r>
          </w:p>
        </w:tc>
        <w:tc>
          <w:tcPr/>
          <w:p>
            <w:pPr>
              <w:pStyle w:val="Compact"/>
              <w:jc w:val="left"/>
            </w:pPr>
            <w:r>
              <w:t xml:space="preserve">1 deliverable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Monthly Technical Support &amp; System Monitoring (12 months)</w:t>
            </w:r>
          </w:p>
        </w:tc>
        <w:tc>
          <w:tcPr/>
          <w:p>
            <w:pPr>
              <w:pStyle w:val="Compact"/>
              <w:jc w:val="left"/>
            </w:pPr>
            <w:r>
              <w:t xml:space="preserve">12 months</w:t>
            </w:r>
          </w:p>
        </w:tc>
        <w:tc>
          <w:tcPr/>
          <w:p>
            <w:pPr>
              <w:pStyle w:val="Compact"/>
              <w:jc w:val="left"/>
            </w:pPr>
            <w:r>
              <w:t xml:space="preserve">¥45,000 / mo</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Staff Training &amp; Knowledge Transfer Workshops (Beijing, China)</w:t>
            </w:r>
          </w:p>
        </w:tc>
        <w:tc>
          <w:tcPr/>
          <w:p>
            <w:pPr>
              <w:pStyle w:val="Compact"/>
              <w:jc w:val="left"/>
            </w:pPr>
            <w:r>
              <w:t xml:space="preserve">6 sessions</w:t>
            </w:r>
          </w:p>
        </w:tc>
        <w:tc>
          <w:tcPr/>
          <w:p>
            <w:pPr>
              <w:pStyle w:val="Compact"/>
              <w:jc w:val="left"/>
            </w:pPr>
            <w:r>
              <w:t xml:space="preserve">¥18,000 / session</w:t>
            </w:r>
          </w:p>
        </w:tc>
        <w:tc>
          <w:tcPr/>
          <w:p>
            <w:pPr>
              <w:pStyle w:val="Compact"/>
              <w:jc w:val="left"/>
            </w:pPr>
            <w:r>
              <w:t xml:space="preserve">¥108,000</w:t>
            </w:r>
          </w:p>
        </w:tc>
      </w:tr>
      <w:tr>
        <w:tc>
          <w:tcPr/>
          <w:p>
            <w:pPr>
              <w:pStyle w:val="Compact"/>
              <w:jc w:val="left"/>
            </w:pPr>
            <w:r>
              <w:t xml:space="preserve">07</w:t>
            </w:r>
          </w:p>
        </w:tc>
        <w:tc>
          <w:tcPr/>
          <w:p>
            <w:pPr>
              <w:pStyle w:val="Compact"/>
              <w:jc w:val="left"/>
            </w:pPr>
            <w:r>
              <w:t xml:space="preserve">Travel &amp; On-Site Logistics within China Beijing (Haidian, Chaoyang, Xicheng)</w:t>
            </w:r>
          </w:p>
        </w:tc>
        <w:tc>
          <w:tcPr/>
          <w:p>
            <w:pPr>
              <w:pStyle w:val="Compact"/>
              <w:jc w:val="left"/>
            </w:pPr>
            <w:r>
              <w:t xml:space="preserve">12 months</w:t>
            </w:r>
          </w:p>
        </w:tc>
        <w:tc>
          <w:tcPr/>
          <w:p>
            <w:pPr>
              <w:pStyle w:val="Compact"/>
              <w:jc w:val="left"/>
            </w:pPr>
            <w:r>
              <w:t xml:space="preserve">¥8,500 / mo</w:t>
            </w:r>
          </w:p>
        </w:tc>
        <w:tc>
          <w:tcPr/>
          <w:p>
            <w:pPr>
              <w:pStyle w:val="Compact"/>
              <w:jc w:val="left"/>
            </w:pPr>
            <w:r>
              <w:t xml:space="preserve">¥102,000</w:t>
            </w:r>
          </w:p>
        </w:tc>
      </w:tr>
      <w:tr>
        <w:tc>
          <w:tcPr/>
          <w:p>
            <w:pPr>
              <w:pStyle w:val="Compact"/>
              <w:jc w:val="left"/>
            </w:pPr>
            <w:r>
              <w:t xml:space="preserve">08</w:t>
            </w:r>
          </w:p>
        </w:tc>
        <w:tc>
          <w:tcPr/>
          <w:p>
            <w:pPr>
              <w:pStyle w:val="Compact"/>
              <w:jc w:val="left"/>
            </w:pPr>
            <w:r>
              <w:t xml:space="preserve">Project Management &amp; Reporting (dedicated PM, China Beijing office)</w:t>
            </w:r>
          </w:p>
        </w:tc>
        <w:tc>
          <w:tcPr/>
          <w:p>
            <w:pPr>
              <w:pStyle w:val="Compact"/>
              <w:jc w:val="left"/>
            </w:pPr>
            <w:r>
              <w:t xml:space="preserve">12 months</w:t>
            </w:r>
          </w:p>
        </w:tc>
        <w:tc>
          <w:tcPr/>
          <w:p>
            <w:pPr>
              <w:pStyle w:val="Compact"/>
              <w:jc w:val="left"/>
            </w:pPr>
            <w:r>
              <w:t xml:space="preserve">¥25,000 / mo</w:t>
            </w:r>
          </w:p>
        </w:tc>
        <w:tc>
          <w:tcPr/>
          <w:p>
            <w:pPr>
              <w:pStyle w:val="Compact"/>
              <w:jc w:val="left"/>
            </w:pPr>
            <w:r>
              <w:t xml:space="preserve">¥300,000</w:t>
            </w:r>
          </w:p>
        </w:tc>
      </w:tr>
      <w:tr>
        <w:tc>
          <w:tcPr>
            <w:gridSpan w:val="4"/>
          </w:tcPr>
          <w:p>
            <w:pPr>
              <w:pStyle w:val="Compact"/>
              <w:jc w:val="left"/>
            </w:pPr>
            <w:r>
              <w:t xml:space="preserve">TOTAL ESTIMATED COST (before VAT)</w:t>
            </w:r>
          </w:p>
        </w:tc>
        <w:tc>
          <w:tcPr/>
          <w:p>
            <w:pPr>
              <w:pStyle w:val="Compact"/>
              <w:jc w:val="left"/>
            </w:pPr>
            <w:r>
              <w:t xml:space="preserve">¥1,910,000</w:t>
            </w:r>
          </w:p>
        </w:tc>
      </w:tr>
      <w:tr>
        <w:tc>
          <w:tcPr>
            <w:gridSpan w:val="4"/>
          </w:tcPr>
          <w:p>
            <w:pPr>
              <w:pStyle w:val="Compact"/>
              <w:jc w:val="left"/>
            </w:pPr>
            <w:r>
              <w:t xml:space="preserve">VAT (6% – Professional Services, PRC)</w:t>
            </w:r>
          </w:p>
        </w:tc>
        <w:tc>
          <w:tcPr/>
          <w:p>
            <w:pPr>
              <w:pStyle w:val="Compact"/>
              <w:jc w:val="left"/>
            </w:pPr>
            <w:r>
              <w:t xml:space="preserve">¥114,600</w:t>
            </w:r>
          </w:p>
        </w:tc>
      </w:tr>
      <w:tr>
        <w:tc>
          <w:tcPr>
            <w:gridSpan w:val="4"/>
          </w:tcPr>
          <w:p>
            <w:pPr>
              <w:pStyle w:val="Compact"/>
              <w:jc w:val="left"/>
            </w:pPr>
            <w:r>
              <w:t xml:space="preserve">GRAND TOTAL (CNY)</w:t>
            </w:r>
          </w:p>
        </w:tc>
        <w:tc>
          <w:tcPr/>
          <w:p>
            <w:pPr>
              <w:pStyle w:val="Compact"/>
              <w:jc w:val="left"/>
            </w:pPr>
            <w:r>
              <w:t xml:space="preserve">¥2,024,600</w:t>
            </w:r>
          </w:p>
        </w:tc>
      </w:tr>
    </w:tbl>
    <w:bookmarkEnd w:id="23"/>
    <w:bookmarkStart w:id="24" w:name="payment-schedule"/>
    <w:p>
      <w:pPr>
        <w:pStyle w:val="Heading2"/>
      </w:pPr>
      <w:r>
        <w:t xml:space="preserve">4. Payment Schedule</w:t>
      </w:r>
    </w:p>
    <w:p>
      <w:pPr>
        <w:pStyle w:val="FirstParagraph"/>
      </w:pPr>
      <w:r>
        <w:t xml:space="preserve">Payment for the services outlined in this</w:t>
      </w:r>
      <w:r>
        <w:t xml:space="preserve"> </w:t>
      </w:r>
      <w:r>
        <w:t xml:space="preserve">Quotation Estimate</w:t>
      </w:r>
      <w:r>
        <w:t xml:space="preserve"> </w:t>
      </w:r>
      <w:r>
        <w:t xml:space="preserve">shall be made in accordance with the following milestone-based schedule. All payments are to be transferred via bank wire to the designated account of TechBridge Engineering Solutions (Beijing) Ltd. in</w:t>
      </w:r>
      <w:r>
        <w:t xml:space="preserve"> </w:t>
      </w:r>
      <w:r>
        <w:t xml:space="preserve">China Beijing</w:t>
      </w:r>
      <w:r>
        <w:t xml:space="preserve">:</w:t>
      </w:r>
    </w:p>
    <w:p>
      <w:pPr>
        <w:numPr>
          <w:ilvl w:val="0"/>
          <w:numId w:val="1002"/>
        </w:numPr>
        <w:pStyle w:val="Compact"/>
      </w:pPr>
      <w:r>
        <w:rPr>
          <w:bCs/>
          <w:b/>
        </w:rPr>
        <w:t xml:space="preserve">Milestone 1 (30%):</w:t>
      </w:r>
      <w:r>
        <w:t xml:space="preserve"> </w:t>
      </w:r>
      <w:r>
        <w:t xml:space="preserve">¥607,380 – Due upon contract execution and project kickoff in Beijing.</w:t>
      </w:r>
    </w:p>
    <w:p>
      <w:pPr>
        <w:numPr>
          <w:ilvl w:val="0"/>
          <w:numId w:val="1002"/>
        </w:numPr>
        <w:pStyle w:val="Compact"/>
      </w:pPr>
      <w:r>
        <w:rPr>
          <w:bCs/>
          <w:b/>
        </w:rPr>
        <w:t xml:space="preserve">Milestone 2 (25%):</w:t>
      </w:r>
      <w:r>
        <w:t xml:space="preserve"> </w:t>
      </w:r>
      <w:r>
        <w:t xml:space="preserve">¥506,150 – Due upon completion of network design and security audit deliverables.</w:t>
      </w:r>
    </w:p>
    <w:p>
      <w:pPr>
        <w:numPr>
          <w:ilvl w:val="0"/>
          <w:numId w:val="1002"/>
        </w:numPr>
        <w:pStyle w:val="Compact"/>
      </w:pPr>
      <w:r>
        <w:rPr>
          <w:bCs/>
          <w:b/>
        </w:rPr>
        <w:t xml:space="preserve">Milestone 3 (25%):</w:t>
      </w:r>
      <w:r>
        <w:t xml:space="preserve"> </w:t>
      </w:r>
      <w:r>
        <w:t xml:space="preserve">¥506,150 – Due upon successful cloud migration and DR plan delivery.</w:t>
      </w:r>
    </w:p>
    <w:p>
      <w:pPr>
        <w:numPr>
          <w:ilvl w:val="0"/>
          <w:numId w:val="1002"/>
        </w:numPr>
        <w:pStyle w:val="Compact"/>
      </w:pPr>
      <w:r>
        <w:rPr>
          <w:bCs/>
          <w:b/>
        </w:rPr>
        <w:t xml:space="preserve">Milestone 4 (20%):</w:t>
      </w:r>
      <w:r>
        <w:t xml:space="preserve"> </w:t>
      </w:r>
      <w:r>
        <w:t xml:space="preserve">¥404,920 – Due upon completion of the 12-month support and training period.</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sixty (60) calendar days from the date of issue. Beyond this period, pricing may be subject to revision based on prevailing market conditions in</w:t>
      </w:r>
      <w:r>
        <w:t xml:space="preserve"> </w:t>
      </w:r>
      <w:r>
        <w:t xml:space="preserve">China Beijing</w:t>
      </w:r>
      <w:r>
        <w:t xml:space="preserve">.</w:t>
      </w:r>
    </w:p>
    <w:p>
      <w:pPr>
        <w:numPr>
          <w:ilvl w:val="0"/>
          <w:numId w:val="1003"/>
        </w:numPr>
        <w:pStyle w:val="Compact"/>
      </w:pPr>
      <w:r>
        <w:t xml:space="preserve">The</w:t>
      </w:r>
      <w:r>
        <w:t xml:space="preserve"> </w:t>
      </w:r>
      <w:r>
        <w:t xml:space="preserve">Computer Engineer</w:t>
      </w:r>
      <w:r>
        <w:t xml:space="preserve"> </w:t>
      </w:r>
      <w:r>
        <w:t xml:space="preserve">assigned to this project shall hold a minimum of a Bachelor's degree in Computer Science or equivalent, with no fewer than eight (8) years of professional experience in enterprise IT infrastructure.</w:t>
      </w:r>
    </w:p>
    <w:p>
      <w:pPr>
        <w:numPr>
          <w:ilvl w:val="0"/>
          <w:numId w:val="1003"/>
        </w:numPr>
        <w:pStyle w:val="Compact"/>
      </w:pPr>
      <w:r>
        <w:t xml:space="preserve">All work shall be performed in compliance with the laws of the People's Republic of China, including but not limited to the Cybersecurity Law of the PRC (2017), the Data Security Law (2021), and the Personal Information Protection Law (2021).</w:t>
      </w:r>
    </w:p>
    <w:p>
      <w:pPr>
        <w:numPr>
          <w:ilvl w:val="0"/>
          <w:numId w:val="1003"/>
        </w:numPr>
        <w:pStyle w:val="Compact"/>
      </w:pPr>
      <w:r>
        <w:t xml:space="preserve">Intellectual property developed specifically for the client under this engagement shall transfer to the client upon full payment. Pre-existing tools, methodologies, and frameworks remain the property of the provider.</w:t>
      </w:r>
    </w:p>
    <w:p>
      <w:pPr>
        <w:numPr>
          <w:ilvl w:val="0"/>
          <w:numId w:val="1003"/>
        </w:numPr>
        <w:pStyle w:val="Compact"/>
      </w:pPr>
      <w:r>
        <w:t xml:space="preserve">Either party may terminate this agreement with thirty (30) days' written notice. In the event of early termination, the client shall be liable for all services rendered up to the termination date.</w:t>
      </w:r>
    </w:p>
    <w:p>
      <w:pPr>
        <w:numPr>
          <w:ilvl w:val="0"/>
          <w:numId w:val="1003"/>
        </w:numPr>
        <w:pStyle w:val="Compact"/>
      </w:pPr>
      <w:r>
        <w:t xml:space="preserve">Disputes arising from this</w:t>
      </w:r>
      <w:r>
        <w:t xml:space="preserve"> </w:t>
      </w:r>
      <w:r>
        <w:t xml:space="preserve">Quotation Estimate</w:t>
      </w:r>
      <w:r>
        <w:t xml:space="preserve"> </w:t>
      </w:r>
      <w:r>
        <w:t xml:space="preserve">or the resulting contract shall be resolved through arbitration in Beijing, China, in accordance with the rules of the Beijing Arbitration Commission (BAC).</w:t>
      </w:r>
    </w:p>
    <w:p>
      <w:pPr>
        <w:numPr>
          <w:ilvl w:val="0"/>
          <w:numId w:val="1003"/>
        </w:numPr>
        <w:pStyle w:val="Compact"/>
      </w:pPr>
      <w:r>
        <w:t xml:space="preserve">The provider shall maintain professional indemnity insurance with a minimum coverage of ¥5,000,000 CNY for the duration of the engagement in</w:t>
      </w:r>
      <w:r>
        <w:t xml:space="preserve"> </w:t>
      </w:r>
      <w:r>
        <w:t xml:space="preserve">China Beijing</w:t>
      </w:r>
      <w:r>
        <w:t xml:space="preserve">.</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scope, and pricing set forth in this</w:t>
      </w:r>
      <w:r>
        <w:t xml:space="preserve"> </w:t>
      </w:r>
      <w:r>
        <w:t xml:space="preserve">Quotation Estimate</w:t>
      </w:r>
      <w:r>
        <w:t xml:space="preserve"> </w:t>
      </w:r>
      <w:r>
        <w:t xml:space="preserve">for the engagement of a</w:t>
      </w:r>
      <w:r>
        <w:t xml:space="preserve"> </w:t>
      </w:r>
      <w:r>
        <w:t xml:space="preserve">Computer Engineer</w:t>
      </w:r>
      <w:r>
        <w:t xml:space="preserve"> </w:t>
      </w:r>
      <w:r>
        <w:t xml:space="preserve">to deliver professional IT services in</w:t>
      </w:r>
      <w:r>
        <w:t xml:space="preserve"> </w:t>
      </w:r>
      <w:r>
        <w:t xml:space="preserve">China Beijing</w:t>
      </w:r>
      <w:r>
        <w:t xml:space="preserve">. This document, once countersigned, shall serve as the basis for the formal service agreement between the parties.</w:t>
      </w:r>
    </w:p>
    <w:p>
      <w:pPr>
        <w:pStyle w:val="BodyText"/>
      </w:pPr>
      <w:r>
        <w:rPr>
          <w:bCs/>
          <w:b/>
        </w:rPr>
        <w:t xml:space="preserve">For the Provider:</w:t>
      </w:r>
      <w:r>
        <w:br/>
      </w:r>
      <w:r>
        <w:t xml:space="preserve">TechBridge Engineering Solutions (Beijing) Ltd.</w:t>
      </w:r>
    </w:p>
    <w:p>
      <w:pPr>
        <w:pStyle w:val="BodyText"/>
      </w:pPr>
      <w:r>
        <w:t xml:space="preserve">Name: _______________________</w:t>
      </w:r>
      <w:r>
        <w:br/>
      </w:r>
      <w:r>
        <w:t xml:space="preserve">Title: Chief Technology Officer</w:t>
      </w:r>
      <w:r>
        <w:br/>
      </w:r>
      <w:r>
        <w:t xml:space="preserve">Signature: _______________________</w:t>
      </w:r>
      <w:r>
        <w:br/>
      </w:r>
      <w:r>
        <w:t xml:space="preserve">Date: _______________________</w:t>
      </w:r>
      <w:r>
        <w:br/>
      </w:r>
      <w:r>
        <w:t xml:space="preserve">Company Seal:</w:t>
      </w:r>
    </w:p>
    <w:p>
      <w:pPr>
        <w:pStyle w:val="BodyText"/>
      </w:pPr>
      <w:r>
        <w:rPr>
          <w:bCs/>
          <w:b/>
        </w:rPr>
        <w:t xml:space="preserve">For the Client:</w:t>
      </w:r>
      <w:r>
        <w:br/>
      </w:r>
      <w:r>
        <w:t xml:space="preserve">Beijing Digital Infrastructure Group Co., Ltd.</w:t>
      </w:r>
    </w:p>
    <w:p>
      <w:pPr>
        <w:pStyle w:val="BodyText"/>
      </w:pPr>
      <w:r>
        <w:t xml:space="preserve">Name: _______________________</w:t>
      </w:r>
      <w:r>
        <w:br/>
      </w:r>
      <w:r>
        <w:t xml:space="preserve">Title: Director of IT Operations</w:t>
      </w:r>
      <w:r>
        <w:br/>
      </w:r>
      <w:r>
        <w:t xml:space="preserve">Signature: _______________________</w:t>
      </w:r>
      <w:r>
        <w:br/>
      </w:r>
      <w:r>
        <w:t xml:space="preserve">Date: _______________________</w:t>
      </w:r>
      <w:r>
        <w:br/>
      </w:r>
      <w:r>
        <w:t xml:space="preserve">Company Seal:</w:t>
      </w:r>
    </w:p>
    <w:p>
      <w:pPr>
        <w:pStyle w:val="BodyText"/>
      </w:pPr>
      <w:r>
        <w:t xml:space="preserve">This Quotation Estimate (Ref: QTE-BJ-2025-0047) is issued by TechBridge Engineering Solutions (Beijing) Ltd., registered in China Beijing, Haidian District.</w:t>
      </w:r>
      <w:r>
        <w:br/>
      </w:r>
      <w:r>
        <w:t xml:space="preserve">Unified Social Credit Code: 91110108MA01XXXXXX | Contact: +86-10-8888-6721 | Email: estimates@techbridge-beijing.cn</w:t>
      </w:r>
      <w:r>
        <w:br/>
      </w:r>
      <w:r>
        <w:t xml:space="preserve">This document is confidential and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China Beijing</dc:title>
  <dc:creator/>
  <dc:language>en</dc:language>
  <cp:keywords/>
  <dcterms:created xsi:type="dcterms:W3CDTF">2026-10-10T01:02:45Z</dcterms:created>
  <dcterms:modified xsi:type="dcterms:W3CDTF">2026-10-10T01:02:45Z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