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techbridge-solutions-gmbh"/>
    <w:p>
      <w:pPr>
        <w:pStyle w:val="Heading1"/>
      </w:pPr>
      <w:r>
        <w:t xml:space="preserve">TechBridge Solutions GmbH</w:t>
      </w:r>
    </w:p>
    <w:p>
      <w:pPr>
        <w:pStyle w:val="FirstParagraph"/>
      </w:pPr>
      <w:r>
        <w:t xml:space="preserve">Unter den Linden 42, 10117 Berlin, Germany</w:t>
      </w:r>
    </w:p>
    <w:p>
      <w:pPr>
        <w:pStyle w:val="BodyText"/>
      </w:pPr>
      <w:r>
        <w:t xml:space="preserve">Phone: +49 30 1234 5678 | Email: quotes@techbridge-berlin.de</w:t>
      </w:r>
    </w:p>
    <w:p>
      <w:pPr>
        <w:pStyle w:val="BodyText"/>
      </w:pPr>
      <w:r>
        <w:t xml:space="preserve">USt-IdNr.: DE 312 456 789 | HRB 123456 B, Amtsgericht Berlin-Charlottenburg</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QTE-2025-BER-0847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bookmarkEnd w:id="21"/>
    <w:bookmarkStart w:id="22" w:name="prepared-for-client"/>
    <w:p>
      <w:pPr>
        <w:pStyle w:val="Heading4"/>
      </w:pPr>
      <w:r>
        <w:t xml:space="preserve">Prepared For (Client)</w:t>
      </w:r>
    </w:p>
    <w:p>
      <w:pPr>
        <w:pStyle w:val="FirstParagraph"/>
      </w:pPr>
      <w:r>
        <w:rPr>
          <w:bCs/>
          <w:b/>
        </w:rPr>
        <w:t xml:space="preserve">Meridian Digital Systems AG</w:t>
      </w:r>
    </w:p>
    <w:p>
      <w:pPr>
        <w:pStyle w:val="BodyText"/>
      </w:pPr>
      <w:r>
        <w:t xml:space="preserve">Leipziger Str. 18, 10117 Berlin, Germany</w:t>
      </w:r>
    </w:p>
    <w:p>
      <w:pPr>
        <w:pStyle w:val="BodyText"/>
      </w:pPr>
      <w:r>
        <w:t xml:space="preserve">Attn: Dr. Klaus Hartmann, Head of IT Operations</w:t>
      </w:r>
    </w:p>
    <w:p>
      <w:pPr>
        <w:pStyle w:val="BodyText"/>
      </w:pPr>
      <w:r>
        <w:t xml:space="preserve">Contact: k.hartmann@meridian-digital.de</w:t>
      </w:r>
    </w:p>
    <w:bookmarkEnd w:id="22"/>
    <w:bookmarkStart w:id="23" w:name="prepared-by-provider"/>
    <w:p>
      <w:pPr>
        <w:pStyle w:val="Heading4"/>
      </w:pPr>
      <w:r>
        <w:t xml:space="preserve">Prepared By (Provider)</w:t>
      </w:r>
    </w:p>
    <w:p>
      <w:pPr>
        <w:pStyle w:val="FirstParagraph"/>
      </w:pPr>
      <w:r>
        <w:rPr>
          <w:bCs/>
          <w:b/>
        </w:rPr>
        <w:t xml:space="preserve">TechBridge Solutions GmbH</w:t>
      </w:r>
    </w:p>
    <w:p>
      <w:pPr>
        <w:pStyle w:val="BodyText"/>
      </w:pPr>
      <w:r>
        <w:t xml:space="preserve">Unter den Linden 42, 10117 Berlin, Germany</w:t>
      </w:r>
    </w:p>
    <w:p>
      <w:pPr>
        <w:pStyle w:val="BodyText"/>
      </w:pPr>
      <w:r>
        <w:t xml:space="preserve">Attn: Sarah Weber, Senior Account Manager</w:t>
      </w:r>
    </w:p>
    <w:p>
      <w:pPr>
        <w:pStyle w:val="BodyText"/>
      </w:pPr>
      <w:r>
        <w:t xml:space="preserve">Contact: s.weber@techbridge-berlin.de</w:t>
      </w:r>
    </w:p>
    <w:bookmarkEnd w:id="23"/>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TechBridge Solutions GmbH to Meridian Digital Systems AG for the provision of a qualified</w:t>
      </w:r>
      <w:r>
        <w:t xml:space="preserve"> </w:t>
      </w:r>
      <w:r>
        <w:t xml:space="preserve">Computer Engineer</w:t>
      </w:r>
      <w:r>
        <w:t xml:space="preserve"> </w:t>
      </w:r>
      <w:r>
        <w:t xml:space="preserve">to be deployed and operational within</w:t>
      </w:r>
      <w:r>
        <w:t xml:space="preserve"> </w:t>
      </w:r>
      <w:r>
        <w:t xml:space="preserve">Germany Berlin</w:t>
      </w:r>
      <w:r>
        <w:t xml:space="preserve">. The purpose of this document is to outline the professional services, deliverables, associated costs, and contractual terms governing the engagement. This</w:t>
      </w:r>
      <w:r>
        <w:t xml:space="preserve"> </w:t>
      </w:r>
      <w:r>
        <w:t xml:space="preserve">Quotation Estimate</w:t>
      </w:r>
      <w:r>
        <w:t xml:space="preserve"> </w:t>
      </w:r>
      <w:r>
        <w:t xml:space="preserve">reflects current market rates for</w:t>
      </w:r>
      <w:r>
        <w:t xml:space="preserve"> </w:t>
      </w:r>
      <w:r>
        <w:t xml:space="preserve">Computer Engineer</w:t>
      </w:r>
      <w:r>
        <w:t xml:space="preserve"> </w:t>
      </w:r>
      <w:r>
        <w:t xml:space="preserve">positions in the</w:t>
      </w:r>
      <w:r>
        <w:t xml:space="preserve"> </w:t>
      </w:r>
      <w:r>
        <w:t xml:space="preserve">Germany Berlin</w:t>
      </w:r>
      <w:r>
        <w:t xml:space="preserve"> </w:t>
      </w:r>
      <w:r>
        <w:t xml:space="preserve">metropolitan area and is based on the specific technical requirements communicated by the client during preliminary consultations held in May 2025.</w:t>
      </w:r>
    </w:p>
    <w:p>
      <w:pPr>
        <w:pStyle w:val="BodyText"/>
      </w:pPr>
      <w:r>
        <w:t xml:space="preserve">2. Scope of Services – Computer Engineer Deployment in Germany Berlin</w:t>
      </w:r>
    </w:p>
    <w:p>
      <w:pPr>
        <w:pStyle w:val="BodyText"/>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will be based at the client's primary office facility located in the Mitte district of</w:t>
      </w:r>
      <w:r>
        <w:t xml:space="preserve"> </w:t>
      </w:r>
      <w:r>
        <w:t xml:space="preserve">Germany Berlin</w:t>
      </w:r>
      <w:r>
        <w:t xml:space="preserve">. The scope of work encompasses the following responsibilities and deliverables:</w:t>
      </w:r>
    </w:p>
    <w:p>
      <w:pPr>
        <w:numPr>
          <w:ilvl w:val="0"/>
          <w:numId w:val="1001"/>
        </w:numPr>
        <w:pStyle w:val="Compact"/>
      </w:pPr>
      <w:r>
        <w:t xml:space="preserve">Design, development, and maintenance of enterprise-grade software systems and infrastructure components.</w:t>
      </w:r>
    </w:p>
    <w:p>
      <w:pPr>
        <w:numPr>
          <w:ilvl w:val="0"/>
          <w:numId w:val="1001"/>
        </w:numPr>
        <w:pStyle w:val="Compact"/>
      </w:pPr>
      <w:r>
        <w:t xml:space="preserve">System architecture planning and implementation for cloud-based and on-premise solutions hosted within</w:t>
      </w:r>
      <w:r>
        <w:t xml:space="preserve"> </w:t>
      </w:r>
      <w:r>
        <w:t xml:space="preserve">Germany Berlin</w:t>
      </w:r>
      <w:r>
        <w:t xml:space="preserve"> </w:t>
      </w:r>
      <w:r>
        <w:t xml:space="preserve">data centres.</w:t>
      </w:r>
    </w:p>
    <w:p>
      <w:pPr>
        <w:numPr>
          <w:ilvl w:val="0"/>
          <w:numId w:val="1001"/>
        </w:numPr>
        <w:pStyle w:val="Compact"/>
      </w:pPr>
      <w:r>
        <w:t xml:space="preserve">Network security assessment, vulnerability analysis, and remediation in compliance with EU GDPR and German Federal Data Protection Act (BDSG).</w:t>
      </w:r>
    </w:p>
    <w:p>
      <w:pPr>
        <w:numPr>
          <w:ilvl w:val="0"/>
          <w:numId w:val="1001"/>
        </w:numPr>
        <w:pStyle w:val="Compact"/>
      </w:pPr>
      <w:r>
        <w:t xml:space="preserve">Integration of legacy systems with modern microservices frameworks, ensuring seamless operation across the</w:t>
      </w:r>
      <w:r>
        <w:t xml:space="preserve"> </w:t>
      </w:r>
      <w:r>
        <w:t xml:space="preserve">Germany Berlin</w:t>
      </w:r>
      <w:r>
        <w:t xml:space="preserve"> </w:t>
      </w:r>
      <w:r>
        <w:t xml:space="preserve">office network.</w:t>
      </w:r>
    </w:p>
    <w:p>
      <w:pPr>
        <w:numPr>
          <w:ilvl w:val="0"/>
          <w:numId w:val="1001"/>
        </w:numPr>
        <w:pStyle w:val="Compact"/>
      </w:pPr>
      <w:r>
        <w:t xml:space="preserve">Technical documentation, code reviews, and knowledge transfer to the in-house IT team of Meridian Digital Systems AG.</w:t>
      </w:r>
    </w:p>
    <w:p>
      <w:pPr>
        <w:numPr>
          <w:ilvl w:val="0"/>
          <w:numId w:val="1001"/>
        </w:numPr>
        <w:pStyle w:val="Compact"/>
      </w:pPr>
      <w:r>
        <w:t xml:space="preserve">On-site support and troubleshooting at the client's</w:t>
      </w:r>
      <w:r>
        <w:t xml:space="preserve"> </w:t>
      </w:r>
      <w:r>
        <w:t xml:space="preserve">Germany Berlin</w:t>
      </w:r>
      <w:r>
        <w:t xml:space="preserve"> </w:t>
      </w:r>
      <w:r>
        <w:t xml:space="preserve">premises during standard business hours (Monday to Friday, 08:00–17:00 CET).</w:t>
      </w:r>
    </w:p>
    <w:p>
      <w:pPr>
        <w:numPr>
          <w:ilvl w:val="0"/>
          <w:numId w:val="1001"/>
        </w:numPr>
        <w:pStyle w:val="Compact"/>
      </w:pPr>
      <w:r>
        <w:t xml:space="preserve">Participation in quarterly technology strategy meetings and provision of expert consultancy on emerging hardware and software solutions relevant to the</w:t>
      </w:r>
      <w:r>
        <w:t xml:space="preserve"> </w:t>
      </w:r>
      <w:r>
        <w:t xml:space="preserve">Germany Berlin</w:t>
      </w:r>
      <w:r>
        <w:t xml:space="preserve"> </w:t>
      </w:r>
      <w:r>
        <w:t xml:space="preserve">tech ecosystem.</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Amount (EUR)</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Full-time deployment (40 hrs/week) in</w:t>
            </w:r>
            <w:r>
              <w:t xml:space="preserve"> </w:t>
            </w:r>
            <w:r>
              <w:t xml:space="preserve">Germany Berlin</w:t>
            </w:r>
          </w:p>
        </w:tc>
        <w:tc>
          <w:tcPr/>
          <w:p>
            <w:pPr>
              <w:pStyle w:val="Compact"/>
              <w:jc w:val="left"/>
            </w:pPr>
            <w:r>
              <w:t xml:space="preserve">12 months</w:t>
            </w:r>
          </w:p>
        </w:tc>
        <w:tc>
          <w:tcPr/>
          <w:p>
            <w:pPr>
              <w:pStyle w:val="Compact"/>
              <w:jc w:val="left"/>
            </w:pPr>
            <w:r>
              <w:t xml:space="preserve">€ 85.00 / hr</w:t>
            </w:r>
          </w:p>
        </w:tc>
        <w:tc>
          <w:tcPr/>
          <w:p>
            <w:pPr>
              <w:pStyle w:val="Compact"/>
              <w:jc w:val="left"/>
            </w:pPr>
            <w:r>
              <w:t xml:space="preserve">€ 421,200.00</w:t>
            </w:r>
          </w:p>
        </w:tc>
      </w:tr>
      <w:tr>
        <w:tc>
          <w:tcPr/>
          <w:p>
            <w:pPr>
              <w:pStyle w:val="Compact"/>
              <w:jc w:val="left"/>
            </w:pPr>
            <w:r>
              <w:t xml:space="preserve">2</w:t>
            </w:r>
          </w:p>
        </w:tc>
        <w:tc>
          <w:tcPr/>
          <w:p>
            <w:pPr>
              <w:pStyle w:val="Compact"/>
              <w:jc w:val="left"/>
            </w:pPr>
            <w:r>
              <w:t xml:space="preserve">Initial onboarding, system access provisioning, and environment setup at</w:t>
            </w:r>
            <w:r>
              <w:t xml:space="preserve"> </w:t>
            </w:r>
            <w:r>
              <w:t xml:space="preserve">Germany Berlin</w:t>
            </w:r>
            <w:r>
              <w:t xml:space="preserve"> </w:t>
            </w:r>
            <w:r>
              <w:t xml:space="preserve">office</w:t>
            </w:r>
          </w:p>
        </w:tc>
        <w:tc>
          <w:tcPr/>
          <w:p>
            <w:pPr>
              <w:pStyle w:val="Compact"/>
              <w:jc w:val="left"/>
            </w:pPr>
            <w:r>
              <w:t xml:space="preserve">One-time</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3</w:t>
            </w:r>
          </w:p>
        </w:tc>
        <w:tc>
          <w:tcPr/>
          <w:p>
            <w:pPr>
              <w:pStyle w:val="Compact"/>
              <w:jc w:val="left"/>
            </w:pPr>
            <w:r>
              <w:t xml:space="preserve">Technical documentation and knowledge transfer package</w:t>
            </w:r>
          </w:p>
        </w:tc>
        <w:tc>
          <w:tcPr/>
          <w:p>
            <w:pPr>
              <w:pStyle w:val="Compact"/>
              <w:jc w:val="left"/>
            </w:pPr>
            <w:r>
              <w:t xml:space="preserve">One-time</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4</w:t>
            </w:r>
          </w:p>
        </w:tc>
        <w:tc>
          <w:tcPr/>
          <w:p>
            <w:pPr>
              <w:pStyle w:val="Compact"/>
              <w:jc w:val="left"/>
            </w:pPr>
            <w:r>
              <w:t xml:space="preserve">Hardware and software licensing (workstation, development tools, security software)</w:t>
            </w:r>
          </w:p>
        </w:tc>
        <w:tc>
          <w:tcPr/>
          <w:p>
            <w:pPr>
              <w:pStyle w:val="Compact"/>
              <w:jc w:val="left"/>
            </w:pPr>
            <w:r>
              <w:t xml:space="preserve">12 months</w:t>
            </w:r>
          </w:p>
        </w:tc>
        <w:tc>
          <w:tcPr/>
          <w:p>
            <w:pPr>
              <w:pStyle w:val="Compact"/>
              <w:jc w:val="left"/>
            </w:pPr>
            <w:r>
              <w:t xml:space="preserve">€ 1,200.00 / mo</w:t>
            </w:r>
          </w:p>
        </w:tc>
        <w:tc>
          <w:tcPr/>
          <w:p>
            <w:pPr>
              <w:pStyle w:val="Compact"/>
              <w:jc w:val="left"/>
            </w:pPr>
            <w:r>
              <w:t xml:space="preserve">€ 14,400.00</w:t>
            </w:r>
          </w:p>
        </w:tc>
      </w:tr>
      <w:tr>
        <w:tc>
          <w:tcPr/>
          <w:p>
            <w:pPr>
              <w:pStyle w:val="Compact"/>
              <w:jc w:val="left"/>
            </w:pPr>
            <w:r>
              <w:t xml:space="preserve">5</w:t>
            </w:r>
          </w:p>
        </w:tc>
        <w:tc>
          <w:tcPr/>
          <w:p>
            <w:pPr>
              <w:pStyle w:val="Compact"/>
              <w:jc w:val="left"/>
            </w:pPr>
            <w:r>
              <w:t xml:space="preserve">Travel and local transportation within</w:t>
            </w:r>
            <w:r>
              <w:t xml:space="preserve"> </w:t>
            </w:r>
            <w:r>
              <w:t xml:space="preserve">Germany Berlin</w:t>
            </w:r>
            <w:r>
              <w:t xml:space="preserve"> </w:t>
            </w:r>
            <w:r>
              <w:t xml:space="preserve">(monthly allowance)</w:t>
            </w:r>
          </w:p>
        </w:tc>
        <w:tc>
          <w:tcPr/>
          <w:p>
            <w:pPr>
              <w:pStyle w:val="Compact"/>
              <w:jc w:val="left"/>
            </w:pPr>
            <w:r>
              <w:t xml:space="preserve">12 months</w:t>
            </w:r>
          </w:p>
        </w:tc>
        <w:tc>
          <w:tcPr/>
          <w:p>
            <w:pPr>
              <w:pStyle w:val="Compact"/>
              <w:jc w:val="left"/>
            </w:pPr>
            <w:r>
              <w:t xml:space="preserve">€ 180.00 / mo</w:t>
            </w:r>
          </w:p>
        </w:tc>
        <w:tc>
          <w:tcPr/>
          <w:p>
            <w:pPr>
              <w:pStyle w:val="Compact"/>
              <w:jc w:val="left"/>
            </w:pPr>
            <w:r>
              <w:t xml:space="preserve">€ 2,160.00</w:t>
            </w:r>
          </w:p>
        </w:tc>
      </w:tr>
      <w:tr>
        <w:tc>
          <w:tcPr/>
          <w:p>
            <w:pPr>
              <w:pStyle w:val="Compact"/>
              <w:jc w:val="left"/>
            </w:pPr>
            <w:r>
              <w:t xml:space="preserve">6</w:t>
            </w:r>
          </w:p>
        </w:tc>
        <w:tc>
          <w:tcPr/>
          <w:p>
            <w:pPr>
              <w:pStyle w:val="Compact"/>
              <w:jc w:val="left"/>
            </w:pPr>
            <w:r>
              <w:t xml:space="preserve">Project management and quality assurance oversight</w:t>
            </w:r>
          </w:p>
        </w:tc>
        <w:tc>
          <w:tcPr/>
          <w:p>
            <w:pPr>
              <w:pStyle w:val="Compact"/>
              <w:jc w:val="left"/>
            </w:pPr>
            <w:r>
              <w:t xml:space="preserve">12 months</w:t>
            </w:r>
          </w:p>
        </w:tc>
        <w:tc>
          <w:tcPr/>
          <w:p>
            <w:pPr>
              <w:pStyle w:val="Compact"/>
              <w:jc w:val="left"/>
            </w:pPr>
            <w:r>
              <w:t xml:space="preserve">€ 35.00 / hr (est. 8 hrs/mo)</w:t>
            </w:r>
          </w:p>
        </w:tc>
        <w:tc>
          <w:tcPr/>
          <w:p>
            <w:pPr>
              <w:pStyle w:val="Compact"/>
              <w:jc w:val="left"/>
            </w:pPr>
            <w:r>
              <w:t xml:space="preserve">€ 3,360.00</w:t>
            </w:r>
          </w:p>
        </w:tc>
      </w:tr>
      <w:tr>
        <w:tc>
          <w:tcPr/>
          <w:p>
            <w:pPr>
              <w:pStyle w:val="Compact"/>
              <w:jc w:val="left"/>
            </w:pPr>
            <w:r>
              <w:t xml:space="preserve">7</w:t>
            </w:r>
          </w:p>
        </w:tc>
        <w:tc>
          <w:tcPr/>
          <w:p>
            <w:pPr>
              <w:pStyle w:val="Compact"/>
              <w:jc w:val="left"/>
            </w:pPr>
            <w:r>
              <w:t xml:space="preserve">Compliance audit support (GDPR, BDSG, ISO 27001) –</w:t>
            </w:r>
            <w:r>
              <w:t xml:space="preserve"> </w:t>
            </w:r>
            <w:r>
              <w:t xml:space="preserve">Germany Berlin</w:t>
            </w:r>
            <w:r>
              <w:t xml:space="preserve"> </w:t>
            </w:r>
            <w:r>
              <w:t xml:space="preserve">regulatory framework</w:t>
            </w:r>
          </w:p>
        </w:tc>
        <w:tc>
          <w:tcPr/>
          <w:p>
            <w:pPr>
              <w:pStyle w:val="Compact"/>
              <w:jc w:val="left"/>
            </w:pPr>
            <w:r>
              <w:t xml:space="preserve">One-time</w:t>
            </w:r>
          </w:p>
        </w:tc>
        <w:tc>
          <w:tcPr/>
          <w:p>
            <w:pPr>
              <w:pStyle w:val="Compact"/>
              <w:jc w:val="left"/>
            </w:pPr>
            <w:r>
              <w:t xml:space="preserve">€ 3,200.00</w:t>
            </w:r>
          </w:p>
        </w:tc>
        <w:tc>
          <w:tcPr/>
          <w:p>
            <w:pPr>
              <w:pStyle w:val="Compact"/>
              <w:jc w:val="left"/>
            </w:pPr>
            <w:r>
              <w:t xml:space="preserve">€ 3,200.00</w:t>
            </w:r>
          </w:p>
        </w:tc>
      </w:tr>
      <w:tr>
        <w:tc>
          <w:tcPr>
            <w:gridSpan w:val="4"/>
          </w:tcPr>
          <w:p>
            <w:pPr>
              <w:pStyle w:val="Compact"/>
              <w:jc w:val="left"/>
            </w:pPr>
            <w:r>
              <w:t xml:space="preserve">Subtotal (excluding VAT)</w:t>
            </w:r>
          </w:p>
        </w:tc>
        <w:tc>
          <w:tcPr/>
          <w:p>
            <w:pPr>
              <w:pStyle w:val="Compact"/>
              <w:jc w:val="left"/>
            </w:pPr>
            <w:r>
              <w:t xml:space="preserve">€ 451,620.00</w:t>
            </w:r>
          </w:p>
        </w:tc>
      </w:tr>
      <w:tr>
        <w:tc>
          <w:tcPr>
            <w:gridSpan w:val="4"/>
          </w:tcPr>
          <w:p>
            <w:pPr>
              <w:pStyle w:val="Compact"/>
              <w:jc w:val="left"/>
            </w:pPr>
            <w:r>
              <w:t xml:space="preserve">VAT (19% – German standard rate)</w:t>
            </w:r>
          </w:p>
        </w:tc>
        <w:tc>
          <w:tcPr/>
          <w:p>
            <w:pPr>
              <w:pStyle w:val="Compact"/>
              <w:jc w:val="left"/>
            </w:pPr>
            <w:r>
              <w:t xml:space="preserve">€ 85,807.80</w:t>
            </w:r>
          </w:p>
        </w:tc>
      </w:tr>
      <w:tr>
        <w:tc>
          <w:tcPr>
            <w:gridSpan w:val="4"/>
          </w:tcPr>
          <w:p>
            <w:pPr>
              <w:pStyle w:val="Compact"/>
              <w:jc w:val="left"/>
            </w:pPr>
            <w:r>
              <w:rPr>
                <w:bCs/>
                <w:b/>
              </w:rPr>
              <w:t xml:space="preserve">Grand Total (including VAT)</w:t>
            </w:r>
          </w:p>
        </w:tc>
        <w:tc>
          <w:tcPr/>
          <w:p>
            <w:pPr>
              <w:pStyle w:val="Compact"/>
              <w:jc w:val="left"/>
            </w:pPr>
            <w:r>
              <w:rPr>
                <w:bCs/>
                <w:b/>
              </w:rPr>
              <w:t xml:space="preserve">€ 537,427.80</w:t>
            </w: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and availability of the</w:t>
      </w:r>
      <w:r>
        <w:t xml:space="preserve"> </w:t>
      </w:r>
      <w:r>
        <w:t xml:space="preserve">Computer Engineer</w:t>
      </w:r>
      <w:r>
        <w:t xml:space="preserve"> </w:t>
      </w:r>
      <w:r>
        <w:t xml:space="preserve">may be subject to revision based on prevailing market conditions in</w:t>
      </w:r>
      <w:r>
        <w:t xml:space="preserve"> </w:t>
      </w:r>
      <w:r>
        <w:t xml:space="preserve">Germany Berlin</w:t>
      </w:r>
      <w:r>
        <w:t xml:space="preserve">.</w:t>
      </w:r>
    </w:p>
    <w:p>
      <w:pPr>
        <w:numPr>
          <w:ilvl w:val="0"/>
          <w:numId w:val="1002"/>
        </w:numPr>
        <w:pStyle w:val="Compact"/>
      </w:pPr>
      <w:r>
        <w:t xml:space="preserve">Payment terms: 30% advance payment upon acceptance of this</w:t>
      </w:r>
      <w:r>
        <w:t xml:space="preserve"> </w:t>
      </w:r>
      <w:r>
        <w:t xml:space="preserve">Quotation Estimate</w:t>
      </w:r>
      <w:r>
        <w:t xml:space="preserve">, with the remaining 70% invoiced monthly in arrears. All payments shall be made via bank transfer to the account of TechBridge Solutions GmbH, IBAN: DE89 3704 0044 0532 0130 00, BIC: COBADEFFXXX.</w:t>
      </w:r>
    </w:p>
    <w:p>
      <w:pPr>
        <w:numPr>
          <w:ilvl w:val="0"/>
          <w:numId w:val="1002"/>
        </w:numPr>
        <w:pStyle w:val="Compact"/>
      </w:pPr>
      <w:r>
        <w:t xml:space="preserve">The</w:t>
      </w:r>
      <w:r>
        <w:t xml:space="preserve"> </w:t>
      </w:r>
      <w:r>
        <w:t xml:space="preserve">Computer Engineer</w:t>
      </w:r>
      <w:r>
        <w:t xml:space="preserve"> </w:t>
      </w:r>
      <w:r>
        <w:t xml:space="preserve">assigned under this engagement shall be subject to a non-disclosure agreement (NDA) and shall comply with all data protection regulations applicable in</w:t>
      </w:r>
      <w:r>
        <w:t xml:space="preserve"> </w:t>
      </w:r>
      <w:r>
        <w:t xml:space="preserve">Germany Berlin</w:t>
      </w:r>
      <w:r>
        <w:t xml:space="preserve"> </w:t>
      </w:r>
      <w:r>
        <w:t xml:space="preserve">and the European Union.</w:t>
      </w:r>
    </w:p>
    <w:p>
      <w:pPr>
        <w:numPr>
          <w:ilvl w:val="0"/>
          <w:numId w:val="1002"/>
        </w:numPr>
        <w:pStyle w:val="Compact"/>
      </w:pPr>
      <w:r>
        <w:t xml:space="preserve">Any changes to the scope of work, additional services, or extended deployment beyond the twelve-month period outlined in this</w:t>
      </w:r>
      <w:r>
        <w:t xml:space="preserve"> </w:t>
      </w:r>
      <w:r>
        <w:t xml:space="preserve">Quotation Estimate</w:t>
      </w:r>
      <w:r>
        <w:t xml:space="preserve"> </w:t>
      </w:r>
      <w:r>
        <w:t xml:space="preserve">shall require a written amendment signed by both parties.</w:t>
      </w:r>
    </w:p>
    <w:p>
      <w:pPr>
        <w:numPr>
          <w:ilvl w:val="0"/>
          <w:numId w:val="1002"/>
        </w:numPr>
        <w:pStyle w:val="Compact"/>
      </w:pPr>
      <w:r>
        <w:t xml:space="preserve">TechBridge Solutions GmbH reserves the right to substitute the assigned</w:t>
      </w:r>
      <w:r>
        <w:t xml:space="preserve"> </w:t>
      </w:r>
      <w:r>
        <w:t xml:space="preserve">Computer Engineer</w:t>
      </w:r>
      <w:r>
        <w:t xml:space="preserve"> </w:t>
      </w:r>
      <w:r>
        <w:t xml:space="preserve">with a professional of equivalent or superior qualifications, subject to prior written notification to the client. The substitute shall maintain the same rate structure as specified in this</w:t>
      </w:r>
      <w:r>
        <w:t xml:space="preserve"> </w:t>
      </w:r>
      <w:r>
        <w:t xml:space="preserve">Quotation Estimate</w:t>
      </w:r>
      <w:r>
        <w:t xml:space="preserve">.</w:t>
      </w:r>
    </w:p>
    <w:p>
      <w:pPr>
        <w:numPr>
          <w:ilvl w:val="0"/>
          <w:numId w:val="1002"/>
        </w:numPr>
        <w:pStyle w:val="Compact"/>
      </w:pPr>
      <w:r>
        <w:t xml:space="preserve">All intellectual property developed specifically for Meridian Digital Systems AG during the engagement period shall vest in the client upon full payment. General methodologies, tools, and pre-existing knowledge of the</w:t>
      </w:r>
      <w:r>
        <w:t xml:space="preserve"> </w:t>
      </w:r>
      <w:r>
        <w:t xml:space="preserve">Computer Engineer</w:t>
      </w:r>
      <w:r>
        <w:t xml:space="preserve"> </w:t>
      </w:r>
      <w:r>
        <w:t xml:space="preserve">remain the property of TechBridge Solutions GmbH.</w:t>
      </w:r>
    </w:p>
    <w:p>
      <w:pPr>
        <w:numPr>
          <w:ilvl w:val="0"/>
          <w:numId w:val="1002"/>
        </w:numPr>
        <w:pStyle w:val="Compact"/>
      </w:pPr>
      <w:r>
        <w:t xml:space="preserve">This</w:t>
      </w:r>
      <w:r>
        <w:t xml:space="preserve"> </w:t>
      </w:r>
      <w:r>
        <w:t xml:space="preserve">Quotation Estimate</w:t>
      </w:r>
      <w:r>
        <w:t xml:space="preserve"> </w:t>
      </w:r>
      <w:r>
        <w:t xml:space="preserve">is governed by the laws of the Federal Republic of Germany. Any disputes arising from this engagement shall be subject to the exclusive jurisdiction of the competent courts in</w:t>
      </w:r>
      <w:r>
        <w:t xml:space="preserve"> </w:t>
      </w:r>
      <w:r>
        <w:t xml:space="preserve">Germany Berlin</w:t>
      </w:r>
      <w:r>
        <w:t xml:space="preserve">.</w:t>
      </w:r>
    </w:p>
    <w:p>
      <w:pPr>
        <w:numPr>
          <w:ilvl w:val="0"/>
          <w:numId w:val="1002"/>
        </w:numPr>
        <w:pStyle w:val="Compact"/>
      </w:pPr>
      <w:r>
        <w:t xml:space="preserve">Force majeure events, including but not limited to natural disasters, pandemics, or government-mandated closures affecting operations in</w:t>
      </w:r>
      <w:r>
        <w:t xml:space="preserve"> </w:t>
      </w:r>
      <w:r>
        <w:t xml:space="preserve">Germany Berlin</w:t>
      </w:r>
      <w:r>
        <w:t xml:space="preserve">, shall temporarily suspend obligations under this</w:t>
      </w:r>
      <w:r>
        <w:t xml:space="preserve"> </w:t>
      </w:r>
      <w:r>
        <w:t xml:space="preserve">Quotation Estimate</w:t>
      </w:r>
      <w:r>
        <w:t xml:space="preserve"> </w:t>
      </w:r>
      <w:r>
        <w:t xml:space="preserve">without penalty to either party.</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Computer Engineer</w:t>
      </w:r>
      <w:r>
        <w:t xml:space="preserve"> </w:t>
      </w:r>
      <w:r>
        <w:t xml:space="preserve">in</w:t>
      </w:r>
      <w:r>
        <w:t xml:space="preserve"> </w:t>
      </w:r>
      <w:r>
        <w:t xml:space="preserve">Germany Berlin</w:t>
      </w:r>
      <w:r>
        <w:t xml:space="preserve">. This signature constitutes formal acceptance and authorizes TechBridge Solutions GmbH to commence the onboarding and deployment process.</w:t>
      </w:r>
    </w:p>
    <w:p>
      <w:pPr>
        <w:pStyle w:val="BodyText"/>
      </w:pPr>
      <w:r>
        <w:rPr>
          <w:bCs/>
          <w:b/>
        </w:rPr>
        <w:t xml:space="preserve">For and on behalf of Meridian Digital Systems AG</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and on behalf of TechBridge Solutions GmbH</w:t>
      </w:r>
      <w:r>
        <w:br/>
      </w:r>
      <w:r>
        <w:t xml:space="preserve">Name: Sarah Weber</w:t>
      </w:r>
      <w:r>
        <w:br/>
      </w:r>
      <w:r>
        <w:t xml:space="preserve">Title: Senior Account Manager</w:t>
      </w:r>
      <w:r>
        <w:br/>
      </w:r>
      <w:r>
        <w:t xml:space="preserve">Date: 15 June 2025</w:t>
      </w:r>
    </w:p>
    <w:p>
      <w:pPr>
        <w:pStyle w:val="BodyText"/>
      </w:pPr>
      <w:r>
        <w:t xml:space="preserve">This</w:t>
      </w:r>
      <w:r>
        <w:t xml:space="preserve"> </w:t>
      </w:r>
      <w:r>
        <w:t xml:space="preserve">Quotation Estimate</w:t>
      </w:r>
      <w:r>
        <w:t xml:space="preserve"> </w:t>
      </w:r>
      <w:r>
        <w:t xml:space="preserve">(Ref. QTE-2025-BER-0847) is a confidential commercial document prepared exclusively for Meridian Digital Systems AG. It may not be reproduced, distributed, or disclosed to third parties without the prior written consent of TechBridge Solutions GmbH. All rates are quoted in Euro (EUR) and are subject to the German value-added tax (Mehrwertsteuer) at the standard rate of 19%. This document pertains specifically to the engagement of a</w:t>
      </w:r>
      <w:r>
        <w:t xml:space="preserve"> </w:t>
      </w:r>
      <w:r>
        <w:t xml:space="preserve">Computer Engineer</w:t>
      </w:r>
      <w:r>
        <w:t xml:space="preserve"> </w:t>
      </w:r>
      <w:r>
        <w:t xml:space="preserve">for operations within</w:t>
      </w:r>
      <w:r>
        <w:t xml:space="preserve"> </w:t>
      </w:r>
      <w:r>
        <w:t xml:space="preserve">Germany Berlin</w:t>
      </w:r>
      <w:r>
        <w:t xml:space="preserve"> </w:t>
      </w:r>
      <w:r>
        <w:t xml:space="preserve">and does not constitute a binding contract until formally executed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 Germany Berlin</dc:title>
  <dc:creator/>
  <dc:language>en</dc:language>
  <cp:keywords/>
  <dcterms:created xsi:type="dcterms:W3CDTF">2026-10-10T01:42:04Z</dcterms:created>
  <dcterms:modified xsi:type="dcterms:W3CDTF">2026-10-10T01:42:04Z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