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Computer Engineer Services</w:t>
      </w:r>
    </w:p>
    <w:p>
      <w:pPr>
        <w:pStyle w:val="BodyText"/>
      </w:pPr>
      <w:r>
        <w:t xml:space="preserve">Germany Frankfurt | Main Office: Taunusanlage 12, 60325 Frankfurt am Main, Germany</w:t>
      </w:r>
    </w:p>
    <w:p>
      <w:pPr>
        <w:pStyle w:val="BodyText"/>
      </w:pPr>
      <w:r>
        <w:t xml:space="preserve">Tel: +49 69 1234 5678 | Email: estimates@frankfurt-engineering.de</w:t>
      </w:r>
    </w:p>
    <w:bookmarkEnd w:id="20"/>
    <w:p>
      <w:pPr>
        <w:pStyle w:val="BodyText"/>
      </w:pPr>
      <w:r>
        <w:rPr>
          <w:bCs/>
          <w:b/>
        </w:rPr>
        <w:t xml:space="preserve">Quotation Estimate No.:</w:t>
      </w:r>
      <w:r>
        <w:t xml:space="preserve"> </w:t>
      </w:r>
      <w:r>
        <w:t xml:space="preserve">QTE-2025-FRA-0047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t xml:space="preserve"> </w:t>
      </w:r>
      <w:r>
        <w:t xml:space="preserve">[Client Company Name]</w:t>
      </w:r>
      <w:r>
        <w:br/>
      </w:r>
      <w:r>
        <w:rPr>
          <w:bCs/>
          <w:b/>
        </w:rPr>
        <w:t xml:space="preserve">Client Address:</w:t>
      </w:r>
      <w:r>
        <w:t xml:space="preserve"> </w:t>
      </w:r>
      <w:r>
        <w:t xml:space="preserve">[Street, Postal Code, City, Germany]</w:t>
      </w:r>
      <w:r>
        <w:br/>
      </w:r>
      <w:r>
        <w:rPr>
          <w:bCs/>
          <w:b/>
        </w:rPr>
        <w:t xml:space="preserve">Client Contact:</w:t>
      </w:r>
      <w:r>
        <w:t xml:space="preserve"> </w:t>
      </w:r>
      <w:r>
        <w:t xml:space="preserve">[Name, Title, Phone, Email]</w:t>
      </w:r>
    </w:p>
    <w:p>
      <w:pPr>
        <w:pStyle w:val="BodyText"/>
      </w:pPr>
      <w:r>
        <w:rPr>
          <w:bCs/>
          <w:b/>
        </w:rPr>
        <w:t xml:space="preserve">Prepared By:</w:t>
      </w:r>
      <w:r>
        <w:t xml:space="preserve"> </w:t>
      </w:r>
      <w:r>
        <w:t xml:space="preserve">Dr. Markus Weber</w:t>
      </w:r>
      <w:r>
        <w:br/>
      </w:r>
      <w:r>
        <w:rPr>
          <w:bCs/>
          <w:b/>
        </w:rPr>
        <w:t xml:space="preserve">Role:</w:t>
      </w:r>
      <w:r>
        <w:t xml:space="preserve"> </w:t>
      </w:r>
      <w:r>
        <w:t xml:space="preserve">Senior Computer Engineer</w:t>
      </w:r>
      <w:r>
        <w:br/>
      </w:r>
      <w:r>
        <w:rPr>
          <w:bCs/>
          <w:b/>
        </w:rPr>
        <w:t xml:space="preserve">License No.:</w:t>
      </w:r>
      <w:r>
        <w:t xml:space="preserve"> </w:t>
      </w:r>
      <w:r>
        <w:t xml:space="preserve">DE-CE-2019-8842</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has been prepared specifically to outline the professional services, deliverables, and associated costs for the engagement of a qualified</w:t>
      </w:r>
      <w:r>
        <w:t xml:space="preserve"> </w:t>
      </w:r>
      <w:r>
        <w:t xml:space="preserve">Computer Engineer</w:t>
      </w:r>
      <w:r>
        <w:t xml:space="preserve"> </w:t>
      </w:r>
      <w:r>
        <w:t xml:space="preserve">to support the client's IT infrastructure, software development, and systems integration projects located in</w:t>
      </w:r>
      <w:r>
        <w:t xml:space="preserve"> </w:t>
      </w:r>
      <w:r>
        <w:t xml:space="preserve">Germany Frankfurt</w:t>
      </w:r>
      <w:r>
        <w:t xml:space="preserve">. This estimate reflects current market rates applicable to the Frankfurt am Main metropolitan area and adheres to the professional standards set forth by the German Chamber of Engineers (Ingenieurkammer Hessen).</w:t>
      </w:r>
    </w:p>
    <w:p>
      <w:pPr>
        <w:pStyle w:val="BodyText"/>
      </w:pPr>
      <w:r>
        <w:t xml:space="preserve">The scope of work encompasses the full lifecycle of computer engineering services, including but not limited to: system architecture design, hardware and software integration, network infrastructure planning, cybersecurity assessment, performance optimization, and ongoing technical maintenance. All services will be delivered in compliance with German data protection regulations (GDPR/DSGVO) and the relevant technical standards of DIN and VDE.</w:t>
      </w:r>
    </w:p>
    <w:bookmarkEnd w:id="21"/>
    <w:bookmarkStart w:id="22" w:name="detailed-breakdown-of-services-and-costs"/>
    <w:p>
      <w:pPr>
        <w:pStyle w:val="Heading2"/>
      </w:pPr>
      <w:r>
        <w:t xml:space="preserve">2. Detailed Breakdown of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site assessment and infrastructure audit at the client's premises in Germany Frankfurt</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02</w:t>
            </w:r>
          </w:p>
        </w:tc>
        <w:tc>
          <w:tcPr/>
          <w:p>
            <w:pPr>
              <w:pStyle w:val="Compact"/>
              <w:jc w:val="left"/>
            </w:pPr>
            <w:r>
              <w:t xml:space="preserve">System architecture design and technical documentation for the new Computer Engineer workstation cluster</w:t>
            </w:r>
          </w:p>
        </w:tc>
        <w:tc>
          <w:tcPr/>
          <w:p>
            <w:pPr>
              <w:pStyle w:val="Compact"/>
              <w:jc w:val="left"/>
            </w:pPr>
            <w:r>
              <w:t xml:space="preserve">5 days</w:t>
            </w:r>
          </w:p>
        </w:tc>
        <w:tc>
          <w:tcPr/>
          <w:p>
            <w:pPr>
              <w:pStyle w:val="Compact"/>
              <w:jc w:val="left"/>
            </w:pPr>
            <w:r>
              <w:t xml:space="preserve">1,100.00</w:t>
            </w:r>
          </w:p>
        </w:tc>
        <w:tc>
          <w:tcPr/>
          <w:p>
            <w:pPr>
              <w:pStyle w:val="Compact"/>
              <w:jc w:val="left"/>
            </w:pPr>
            <w:r>
              <w:t xml:space="preserve">5,500.00</w:t>
            </w:r>
          </w:p>
        </w:tc>
      </w:tr>
      <w:tr>
        <w:tc>
          <w:tcPr/>
          <w:p>
            <w:pPr>
              <w:pStyle w:val="Compact"/>
              <w:jc w:val="left"/>
            </w:pPr>
            <w:r>
              <w:t xml:space="preserve">03</w:t>
            </w:r>
          </w:p>
        </w:tc>
        <w:tc>
          <w:tcPr/>
          <w:p>
            <w:pPr>
              <w:pStyle w:val="Compact"/>
              <w:jc w:val="left"/>
            </w:pPr>
            <w:r>
              <w:t xml:space="preserve">Hardware procurement coordination, installation, and configuration of server and networking equipment</w:t>
            </w:r>
          </w:p>
        </w:tc>
        <w:tc>
          <w:tcPr/>
          <w:p>
            <w:pPr>
              <w:pStyle w:val="Compact"/>
              <w:jc w:val="left"/>
            </w:pPr>
            <w:r>
              <w:t xml:space="preserve">10 days</w:t>
            </w:r>
          </w:p>
        </w:tc>
        <w:tc>
          <w:tcPr/>
          <w:p>
            <w:pPr>
              <w:pStyle w:val="Compact"/>
              <w:jc w:val="left"/>
            </w:pPr>
            <w:r>
              <w:t xml:space="preserve">950.00</w:t>
            </w:r>
          </w:p>
        </w:tc>
        <w:tc>
          <w:tcPr/>
          <w:p>
            <w:pPr>
              <w:pStyle w:val="Compact"/>
              <w:jc w:val="left"/>
            </w:pPr>
            <w:r>
              <w:t xml:space="preserve">9,500.00</w:t>
            </w:r>
          </w:p>
        </w:tc>
      </w:tr>
      <w:tr>
        <w:tc>
          <w:tcPr/>
          <w:p>
            <w:pPr>
              <w:pStyle w:val="Compact"/>
              <w:jc w:val="left"/>
            </w:pPr>
            <w:r>
              <w:t xml:space="preserve">04</w:t>
            </w:r>
          </w:p>
        </w:tc>
        <w:tc>
          <w:tcPr/>
          <w:p>
            <w:pPr>
              <w:pStyle w:val="Compact"/>
              <w:jc w:val="left"/>
            </w:pPr>
            <w:r>
              <w:t xml:space="preserve">Software deployment, integration testing, and quality assurance for enterprise applications</w:t>
            </w:r>
          </w:p>
        </w:tc>
        <w:tc>
          <w:tcPr/>
          <w:p>
            <w:pPr>
              <w:pStyle w:val="Compact"/>
              <w:jc w:val="left"/>
            </w:pPr>
            <w:r>
              <w:t xml:space="preserve">15 days</w:t>
            </w:r>
          </w:p>
        </w:tc>
        <w:tc>
          <w:tcPr/>
          <w:p>
            <w:pPr>
              <w:pStyle w:val="Compact"/>
              <w:jc w:val="left"/>
            </w:pPr>
            <w:r>
              <w:t xml:space="preserve">1,050.00</w:t>
            </w:r>
          </w:p>
        </w:tc>
        <w:tc>
          <w:tcPr/>
          <w:p>
            <w:pPr>
              <w:pStyle w:val="Compact"/>
              <w:jc w:val="left"/>
            </w:pPr>
            <w:r>
              <w:t xml:space="preserve">15,750.00</w:t>
            </w:r>
          </w:p>
        </w:tc>
      </w:tr>
      <w:tr>
        <w:tc>
          <w:tcPr/>
          <w:p>
            <w:pPr>
              <w:pStyle w:val="Compact"/>
              <w:jc w:val="left"/>
            </w:pPr>
            <w:r>
              <w:t xml:space="preserve">05</w:t>
            </w:r>
          </w:p>
        </w:tc>
        <w:tc>
          <w:tcPr/>
          <w:p>
            <w:pPr>
              <w:pStyle w:val="Compact"/>
              <w:jc w:val="left"/>
            </w:pPr>
            <w:r>
              <w:t xml:space="preserve">Cybersecurity penetration testing and vulnerability remediation plan</w:t>
            </w:r>
          </w:p>
        </w:tc>
        <w:tc>
          <w:tcPr/>
          <w:p>
            <w:pPr>
              <w:pStyle w:val="Compact"/>
              <w:jc w:val="left"/>
            </w:pPr>
            <w:r>
              <w:t xml:space="preserve">5 days</w:t>
            </w:r>
          </w:p>
        </w:tc>
        <w:tc>
          <w:tcPr/>
          <w:p>
            <w:pPr>
              <w:pStyle w:val="Compact"/>
              <w:jc w:val="left"/>
            </w:pPr>
            <w:r>
              <w:t xml:space="preserve">1,300.00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Staff training and knowledge transfer sessions for in-house IT personnel in Germany Frankfurt</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07</w:t>
            </w:r>
          </w:p>
        </w:tc>
        <w:tc>
          <w:tcPr/>
          <w:p>
            <w:pPr>
              <w:pStyle w:val="Compact"/>
              <w:jc w:val="left"/>
            </w:pPr>
            <w:r>
              <w:t xml:space="preserve">Post-implementation support and maintenance (first 3 months)</w:t>
            </w:r>
          </w:p>
        </w:tc>
        <w:tc>
          <w:tcPr/>
          <w:p>
            <w:pPr>
              <w:pStyle w:val="Compact"/>
              <w:jc w:val="left"/>
            </w:pPr>
            <w:r>
              <w:t xml:space="preserve">90 days</w:t>
            </w:r>
          </w:p>
        </w:tc>
        <w:tc>
          <w:tcPr/>
          <w:p>
            <w:pPr>
              <w:pStyle w:val="Compact"/>
              <w:jc w:val="left"/>
            </w:pPr>
            <w:r>
              <w:t xml:space="preserve">450.00/month</w:t>
            </w:r>
          </w:p>
        </w:tc>
        <w:tc>
          <w:tcPr/>
          <w:p>
            <w:pPr>
              <w:pStyle w:val="Compact"/>
              <w:jc w:val="left"/>
            </w:pPr>
            <w:r>
              <w:t xml:space="preserve">1,350.00</w:t>
            </w:r>
          </w:p>
        </w:tc>
      </w:tr>
      <w:tr>
        <w:tc>
          <w:tcPr/>
          <w:p>
            <w:pPr>
              <w:pStyle w:val="Compact"/>
              <w:jc w:val="left"/>
            </w:pPr>
            <w:r>
              <w:t xml:space="preserve">08</w:t>
            </w:r>
          </w:p>
        </w:tc>
        <w:tc>
          <w:tcPr/>
          <w:p>
            <w:pPr>
              <w:pStyle w:val="Compact"/>
              <w:jc w:val="left"/>
            </w:pPr>
            <w:r>
              <w:t xml:space="preserve">Travel, accommodation, and local transport within the Frankfurt am Main region</w:t>
            </w:r>
          </w:p>
        </w:tc>
        <w:tc>
          <w:tcPr/>
          <w:p>
            <w:pPr>
              <w:pStyle w:val="Compact"/>
              <w:jc w:val="left"/>
            </w:pPr>
            <w:r>
              <w:t xml:space="preserve">As incurred</w:t>
            </w:r>
          </w:p>
        </w:tc>
        <w:tc>
          <w:tcPr/>
          <w:p>
            <w:pPr>
              <w:pStyle w:val="Compact"/>
              <w:jc w:val="left"/>
            </w:pPr>
            <w:r>
              <w:t xml:space="preserve">Flat rate</w:t>
            </w:r>
          </w:p>
        </w:tc>
        <w:tc>
          <w:tcPr/>
          <w:p>
            <w:pPr>
              <w:pStyle w:val="Compact"/>
              <w:jc w:val="left"/>
            </w:pPr>
            <w:r>
              <w:t xml:space="preserve">1,800.00</w:t>
            </w:r>
          </w:p>
        </w:tc>
      </w:tr>
      <w:tr>
        <w:tc>
          <w:tcPr>
            <w:gridSpan w:val="4"/>
          </w:tcPr>
          <w:p>
            <w:pPr>
              <w:pStyle w:val="Compact"/>
              <w:jc w:val="right"/>
            </w:pPr>
            <w:r>
              <w:t xml:space="preserve">TOTAL ESTIMATED COST (excl. VAT):</w:t>
            </w:r>
          </w:p>
        </w:tc>
        <w:tc>
          <w:tcPr/>
          <w:p>
            <w:pPr>
              <w:pStyle w:val="Compact"/>
              <w:jc w:val="left"/>
            </w:pPr>
            <w:r>
              <w:t xml:space="preserve">45,350.00</w:t>
            </w:r>
          </w:p>
        </w:tc>
      </w:tr>
      <w:tr>
        <w:tc>
          <w:tcPr>
            <w:gridSpan w:val="4"/>
          </w:tcPr>
          <w:p>
            <w:pPr>
              <w:pStyle w:val="Compact"/>
              <w:jc w:val="right"/>
            </w:pPr>
            <w:r>
              <w:t xml:space="preserve">VAT (19% – Germany):</w:t>
            </w:r>
          </w:p>
        </w:tc>
        <w:tc>
          <w:tcPr/>
          <w:p>
            <w:pPr>
              <w:pStyle w:val="Compact"/>
              <w:jc w:val="left"/>
            </w:pPr>
            <w:r>
              <w:t xml:space="preserve">8,616.50</w:t>
            </w:r>
          </w:p>
        </w:tc>
      </w:tr>
      <w:tr>
        <w:tc>
          <w:tcPr>
            <w:gridSpan w:val="4"/>
          </w:tcPr>
          <w:p>
            <w:pPr>
              <w:pStyle w:val="Compact"/>
              <w:jc w:val="right"/>
            </w:pPr>
            <w:r>
              <w:t xml:space="preserve">GRAND TOTAL (incl. VAT):</w:t>
            </w:r>
          </w:p>
        </w:tc>
        <w:tc>
          <w:tcPr/>
          <w:p>
            <w:pPr>
              <w:pStyle w:val="Compact"/>
              <w:jc w:val="left"/>
            </w:pPr>
            <w:r>
              <w:t xml:space="preserve">53,966.50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rates and availability of the</w:t>
      </w:r>
      <w:r>
        <w:t xml:space="preserve"> </w:t>
      </w:r>
      <w:r>
        <w:t xml:space="preserve">Computer Engineer</w:t>
      </w:r>
      <w:r>
        <w:t xml:space="preserve"> </w:t>
      </w:r>
      <w:r>
        <w:t xml:space="preserve">must be reconfirmed in writing.</w:t>
      </w:r>
    </w:p>
    <w:p>
      <w:pPr>
        <w:numPr>
          <w:ilvl w:val="0"/>
          <w:numId w:val="1001"/>
        </w:numPr>
        <w:pStyle w:val="Compact"/>
      </w:pPr>
      <w:r>
        <w:t xml:space="preserve">All prices are quoted in Euro (EUR) and are subject to the standard 19% German Value Added Tax (Mehrwertsteuer) as applicable in Germany Frankfurt.</w:t>
      </w:r>
    </w:p>
    <w:p>
      <w:pPr>
        <w:numPr>
          <w:ilvl w:val="0"/>
          <w:numId w:val="1001"/>
        </w:numPr>
        <w:pStyle w:val="Compact"/>
      </w:pPr>
      <w:r>
        <w:t xml:space="preserve">Payment terms: 30% advance payment upon acceptance of this estimate, 40% upon completion of the installation and integration phase, and 30% upon final acceptance and handover of all deliverables.</w:t>
      </w:r>
    </w:p>
    <w:p>
      <w:pPr>
        <w:numPr>
          <w:ilvl w:val="0"/>
          <w:numId w:val="1001"/>
        </w:numPr>
        <w:pStyle w:val="Compact"/>
      </w:pPr>
      <w:r>
        <w:t xml:space="preserve">Invoices are payable within fourteen (14) calendar days of the invoice date. Late payments shall accrue interest at the statutory rate under German commercial law (HGB § 288).</w:t>
      </w:r>
    </w:p>
    <w:p>
      <w:pPr>
        <w:numPr>
          <w:ilvl w:val="0"/>
          <w:numId w:val="1001"/>
        </w:numPr>
        <w:pStyle w:val="Compact"/>
      </w:pPr>
      <w:r>
        <w:t xml:space="preserve">The</w:t>
      </w:r>
      <w:r>
        <w:t xml:space="preserve"> </w:t>
      </w:r>
      <w:r>
        <w:t xml:space="preserve">Computer Engineer</w:t>
      </w:r>
      <w:r>
        <w:t xml:space="preserve"> </w:t>
      </w:r>
      <w:r>
        <w:t xml:space="preserve">assigned to this project shall be Dr. Markus Weber or an equivalently qualified substitute approved in writing by the client. All personnel will hold valid professional certifications recognized in Germany.</w:t>
      </w:r>
    </w:p>
    <w:p>
      <w:pPr>
        <w:numPr>
          <w:ilvl w:val="0"/>
          <w:numId w:val="1001"/>
        </w:numPr>
        <w:pStyle w:val="Compact"/>
      </w:pPr>
      <w:r>
        <w:t xml:space="preserve">All work will be performed in accordance with the applicable German technical regulations, occupational safety standards (DGUV), and data protection requirements (DSGVO/GDPR).</w:t>
      </w:r>
    </w:p>
    <w:p>
      <w:pPr>
        <w:numPr>
          <w:ilvl w:val="0"/>
          <w:numId w:val="1001"/>
        </w:numPr>
        <w:pStyle w:val="Compact"/>
      </w:pPr>
      <w:r>
        <w:t xml:space="preserve">Intellectual property rights for all custom software, documentation, and designs created specifically for the client shall transfer to the client upon full payment.</w:t>
      </w:r>
    </w:p>
    <w:p>
      <w:pPr>
        <w:numPr>
          <w:ilvl w:val="0"/>
          <w:numId w:val="1001"/>
        </w:numPr>
        <w:pStyle w:val="Compact"/>
      </w:pPr>
      <w:r>
        <w:t xml:space="preserve">Warranty: A twelve-month warranty period applies to all hardware installations and software configurations delivered under this estimate, commencing from the date of final acceptance.</w:t>
      </w:r>
    </w:p>
    <w:p>
      <w:pPr>
        <w:numPr>
          <w:ilvl w:val="0"/>
          <w:numId w:val="1001"/>
        </w:numPr>
        <w:pStyle w:val="Compact"/>
      </w:pPr>
      <w:r>
        <w:t xml:space="preserve">Force majeure events, including but not limited to natural disasters, pandemics, or government-mandated shutdowns in the Frankfurt region, shall extend the project timeline proportionally without penalty to either party.</w:t>
      </w:r>
    </w:p>
    <w:p>
      <w:pPr>
        <w:numPr>
          <w:ilvl w:val="0"/>
          <w:numId w:val="1001"/>
        </w:numPr>
        <w:pStyle w:val="Compact"/>
      </w:pPr>
      <w:r>
        <w:t xml:space="preserve">Disputes arising from this</w:t>
      </w:r>
      <w:r>
        <w:t xml:space="preserve"> </w:t>
      </w:r>
      <w:r>
        <w:t xml:space="preserve">Quotation Estimate</w:t>
      </w:r>
      <w:r>
        <w:t xml:space="preserve"> </w:t>
      </w:r>
      <w:r>
        <w:t xml:space="preserve">shall be resolved under the jurisdiction of the competent courts in Frankfurt am Main, Germany.</w:t>
      </w:r>
    </w:p>
    <w:bookmarkEnd w:id="23"/>
    <w:bookmarkStart w:id="24" w:name="assumptions-and-exclusions"/>
    <w:p>
      <w:pPr>
        <w:pStyle w:val="Heading2"/>
      </w:pPr>
      <w:r>
        <w:t xml:space="preserve">4. Assumptions and Exclusions</w:t>
      </w:r>
    </w:p>
    <w:p>
      <w:pPr>
        <w:pStyle w:val="FirstParagraph"/>
      </w:pPr>
      <w:r>
        <w:t xml:space="preserve">This estimate assumes that the client will provide adequate workspace, electrical supply, and network access at the project site in Germany Frankfurt. Costs for third-party software licenses, specialized hardware not listed in Item 03, and any scope changes requested by the client beyond the originally defined parameters are excluded and will be subject to a supplementary quotation. The</w:t>
      </w:r>
      <w:r>
        <w:t xml:space="preserve"> </w:t>
      </w:r>
      <w:r>
        <w:t xml:space="preserve">Computer Engineer</w:t>
      </w:r>
      <w:r>
        <w:t xml:space="preserve"> </w:t>
      </w:r>
      <w:r>
        <w:t xml:space="preserve">is not responsible for pre-existing infrastructure deficiencies that are not identified during the initial audit phase.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 the engagement of the</w:t>
      </w:r>
      <w:r>
        <w:t xml:space="preserve"> </w:t>
      </w:r>
      <w:r>
        <w:t xml:space="preserve">Computer Engineer</w:t>
      </w:r>
      <w:r>
        <w:t xml:space="preserve"> </w:t>
      </w:r>
      <w:r>
        <w:t xml:space="preserve">services in</w:t>
      </w:r>
      <w:r>
        <w:t xml:space="preserve"> </w:t>
      </w:r>
      <w:r>
        <w:t xml:space="preserve">Germany Frankfurt</w:t>
      </w:r>
      <w:r>
        <w:t xml:space="preserve">. This signature constitutes a binding agreement between both parties.</w:t>
      </w:r>
    </w:p>
    <w:p>
      <w:pPr>
        <w:pStyle w:val="BodyText"/>
      </w:pPr>
      <w:r>
        <w:rPr>
          <w:bCs/>
          <w:b/>
        </w:rPr>
        <w:t xml:space="preserve">For the Client:</w:t>
      </w:r>
    </w:p>
    <w:p>
      <w:pPr>
        <w:pStyle w:val="BodyText"/>
      </w:pPr>
      <w:r>
        <w:t xml:space="preserve">Name / Title / Signature / Date</w:t>
      </w:r>
    </w:p>
    <w:p>
      <w:pPr>
        <w:pStyle w:val="BodyText"/>
      </w:pPr>
      <w:r>
        <w:rPr>
          <w:bCs/>
          <w:b/>
        </w:rPr>
        <w:t xml:space="preserve">For the Service Provider:</w:t>
      </w:r>
    </w:p>
    <w:p>
      <w:pPr>
        <w:pStyle w:val="BodyText"/>
      </w:pPr>
      <w:r>
        <w:t xml:space="preserve">Dr. Markus Weber / Senior Computer Engineer / Signature / Date</w:t>
      </w:r>
    </w:p>
    <w:p>
      <w:pPr>
        <w:pStyle w:val="BodyText"/>
      </w:pPr>
      <w:r>
        <w:t xml:space="preserve">This Quotation Estimate was generated by Frankfurt Engineering Solutions GmbH, registered at the Local Court of Frankfurt am Main (HRB 123456). USt-IdNr.: DE123456789.</w:t>
      </w:r>
    </w:p>
    <w:p>
      <w:pPr>
        <w:pStyle w:val="BodyText"/>
      </w:pPr>
      <w:r>
        <w:t xml:space="preserve">Document Reference: QTE-2025-FRA-0047 | Page 1 of 1 | Confidential – For Client Use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Computer Engineer Services - Germany Frankfurt</dc:title>
  <dc:creator/>
  <dc:language>en</dc:language>
  <cp:keywords/>
  <dcterms:created xsi:type="dcterms:W3CDTF">2026-10-10T02:08:50Z</dcterms:created>
  <dcterms:modified xsi:type="dcterms:W3CDTF">2026-10-10T02:08:50Z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