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Services</w:t>
      </w:r>
    </w:p>
    <w:p>
      <w:pPr>
        <w:pStyle w:val="BodyText"/>
      </w:pPr>
      <w:r>
        <w:t xml:space="preserve">Computer Engineer – Technical Consulting &amp; Development Services</w:t>
      </w:r>
    </w:p>
    <w:p>
      <w:pPr>
        <w:pStyle w:val="BodyText"/>
      </w:pPr>
      <w:r>
        <w:t xml:space="preserve">Germany Munich | Bavaria, Federal Republic of Germany</w:t>
      </w:r>
    </w:p>
    <w:bookmarkEnd w:id="20"/>
    <w:p>
      <w:pPr>
        <w:pStyle w:val="BodyText"/>
      </w:pPr>
      <w:r>
        <w:rPr>
          <w:bCs/>
          <w:b/>
        </w:rPr>
        <w:t xml:space="preserve">Quotation Estimate No.:</w:t>
      </w:r>
      <w:r>
        <w:t xml:space="preserve"> </w:t>
      </w:r>
      <w:r>
        <w:t xml:space="preserve">QTE-MUC-2025-04782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EUR (€)</w:t>
      </w:r>
    </w:p>
    <w:p>
      <w:pPr>
        <w:pStyle w:val="BodyText"/>
      </w:pPr>
      <w:r>
        <w:rPr>
          <w:bCs/>
          <w:b/>
        </w:rPr>
        <w:t xml:space="preserve">Prepared By:</w:t>
      </w:r>
      <w:r>
        <w:t xml:space="preserve"> </w:t>
      </w:r>
      <w:r>
        <w:t xml:space="preserve">TechBridge Solutions GmbH</w:t>
      </w:r>
    </w:p>
    <w:p>
      <w:pPr>
        <w:pStyle w:val="BodyText"/>
      </w:pPr>
      <w:r>
        <w:rPr>
          <w:bCs/>
          <w:b/>
        </w:rPr>
        <w:t xml:space="preserve">Address:</w:t>
      </w:r>
      <w:r>
        <w:t xml:space="preserve"> </w:t>
      </w:r>
      <w:r>
        <w:t xml:space="preserve">Leopoldstraße 142, 80802 Munich, Germany</w:t>
      </w:r>
    </w:p>
    <w:p>
      <w:pPr>
        <w:pStyle w:val="BodyText"/>
      </w:pPr>
      <w:r>
        <w:rPr>
          <w:bCs/>
          <w:b/>
        </w:rPr>
        <w:t xml:space="preserve">Contact:</w:t>
      </w:r>
      <w:r>
        <w:t xml:space="preserve"> </w:t>
      </w:r>
      <w:r>
        <w:t xml:space="preserve">estimates@techbridge-solutions.de</w:t>
      </w:r>
    </w:p>
    <w:p>
      <w:pPr>
        <w:pStyle w:val="BodyText"/>
      </w:pPr>
      <w:r>
        <w:rPr>
          <w:bCs/>
          <w:b/>
        </w:rPr>
        <w:t xml:space="preserve">VAT ID:</w:t>
      </w:r>
      <w:r>
        <w:t xml:space="preserve"> </w:t>
      </w:r>
      <w:r>
        <w:t xml:space="preserve">DE 312 456 789</w:t>
      </w:r>
    </w:p>
    <w:p>
      <w:pPr>
        <w:pStyle w:val="BodyText"/>
      </w:pPr>
      <w:r>
        <w:rPr>
          <w:bCs/>
          <w:b/>
        </w:rPr>
        <w:t xml:space="preserve">Prepared For:</w:t>
      </w:r>
      <w:r>
        <w:t xml:space="preserve"> </w:t>
      </w:r>
      <w:r>
        <w:t xml:space="preserve">[Client Company Name]</w:t>
      </w:r>
    </w:p>
    <w:p>
      <w:pPr>
        <w:pStyle w:val="BodyText"/>
      </w:pPr>
      <w:r>
        <w:rPr>
          <w:bCs/>
          <w:b/>
        </w:rPr>
        <w:t xml:space="preserve">Attn:</w:t>
      </w:r>
      <w:r>
        <w:t xml:space="preserve"> </w:t>
      </w:r>
      <w:r>
        <w:t xml:space="preserve">[Contact Person], Head of IT Operations</w:t>
      </w:r>
    </w:p>
    <w:p>
      <w:pPr>
        <w:pStyle w:val="BodyText"/>
      </w:pPr>
      <w:r>
        <w:rPr>
          <w:bCs/>
          <w:b/>
        </w:rPr>
        <w:t xml:space="preserve">Address:</w:t>
      </w:r>
      <w:r>
        <w:t xml:space="preserve"> </w:t>
      </w:r>
      <w:r>
        <w:t xml:space="preserve">[Client Street Address], Munich, Germany</w:t>
      </w:r>
    </w:p>
    <w:p>
      <w:pPr>
        <w:pStyle w:val="BodyText"/>
      </w:pPr>
      <w:r>
        <w:rPr>
          <w:bCs/>
          <w:b/>
        </w:rPr>
        <w:t xml:space="preserve">Reference:</w:t>
      </w:r>
      <w:r>
        <w:t xml:space="preserve"> </w:t>
      </w:r>
      <w:r>
        <w:t xml:space="preserve">RFQ-2025-IT-0091</w:t>
      </w:r>
    </w:p>
    <w:p>
      <w:pPr>
        <w:pStyle w:val="BodyText"/>
      </w:pPr>
      <w:r>
        <w:rPr>
          <w:bCs/>
          <w:b/>
        </w:rPr>
        <w:t xml:space="preserve">Project Title:</w:t>
      </w:r>
      <w:r>
        <w:t xml:space="preserve"> </w:t>
      </w:r>
      <w:r>
        <w:t xml:space="preserve">Senior Computer Engineer Engagement</w:t>
      </w:r>
    </w:p>
    <w:p>
      <w:pPr>
        <w:pStyle w:val="BodyText"/>
      </w:pPr>
      <w:r>
        <w:rPr>
          <w:bCs/>
          <w:b/>
        </w:rPr>
        <w:t xml:space="preserve">Location of Work:</w:t>
      </w:r>
      <w:r>
        <w:t xml:space="preserve"> </w:t>
      </w:r>
      <w:r>
        <w:t xml:space="preserve">Germany Munich (On-site &amp; Hybrid)</w:t>
      </w:r>
    </w:p>
    <w:p>
      <w:pPr>
        <w:pStyle w:val="BodyText"/>
      </w:pPr>
      <w:r>
        <w:rPr>
          <w:bCs/>
          <w:b/>
        </w:rPr>
        <w:t xml:space="preserve">Duration:</w:t>
      </w:r>
      <w:r>
        <w:t xml:space="preserve"> </w:t>
      </w:r>
      <w:r>
        <w:t xml:space="preserve">12 Months (Renewable)</w:t>
      </w:r>
    </w:p>
    <w:p>
      <w:pPr>
        <w:pStyle w:val="BodyText"/>
      </w:pPr>
      <w:r>
        <w:rPr>
          <w:bCs/>
          <w:b/>
        </w:rPr>
        <w:t xml:space="preserve">Classification:</w:t>
      </w:r>
      <w:r>
        <w:t xml:space="preserve"> </w:t>
      </w:r>
      <w:r>
        <w:t xml:space="preserve">Confidential</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issued by TechBridge Solutions GmbH in response to the formal request for proposal received from the client regarding the engagement of a qualified</w:t>
      </w:r>
      <w:r>
        <w:t xml:space="preserve"> </w:t>
      </w:r>
      <w:r>
        <w:t xml:space="preserve">Computer Engineer</w:t>
      </w:r>
      <w:r>
        <w:t xml:space="preserve"> </w:t>
      </w:r>
      <w:r>
        <w:t xml:space="preserve">to provide comprehensive technical services within the metropolitan area of</w:t>
      </w:r>
      <w:r>
        <w:t xml:space="preserve"> </w:t>
      </w:r>
      <w:r>
        <w:t xml:space="preserve">Germany Munich</w:t>
      </w:r>
      <w:r>
        <w:t xml:space="preserve">. The proposed scope encompasses system architecture design, embedded systems development, network infrastructure optimization, and ongoing technical support tailored to the operational requirements of the client's business units located in Munich and the surrounding Bavarian region.</w:t>
      </w:r>
    </w:p>
    <w:p>
      <w:pPr>
        <w:pStyle w:val="BodyText"/>
      </w:pPr>
      <w:r>
        <w:t xml:space="preserve">The</w:t>
      </w:r>
      <w:r>
        <w:t xml:space="preserve"> </w:t>
      </w:r>
      <w:r>
        <w:t xml:space="preserve">Computer Engineer</w:t>
      </w:r>
      <w:r>
        <w:t xml:space="preserve"> </w:t>
      </w:r>
      <w:r>
        <w:t xml:space="preserve">proposed for this engagement holds a Master's degree in Computer Engineering from the Technical University of Munich (TUM), possesses over twelve years of professional experience in industrial automation, software-hardware integration, and enterprise IT infrastructure. The candidate is fully authorized to work within Germany Munich and the broader European Economic Area, and all employment and tax compliance requirements under German federal and Bavarian state regulations are addressed in this estimate.</w:t>
      </w:r>
    </w:p>
    <w:bookmarkEnd w:id="21"/>
    <w:bookmarkStart w:id="22" w:name="scope-of-services"/>
    <w:p>
      <w:pPr>
        <w:pStyle w:val="Heading2"/>
      </w:pPr>
      <w:r>
        <w:t xml:space="preserve">2. Scope of Services</w:t>
      </w:r>
    </w:p>
    <w:p>
      <w:pPr>
        <w:pStyle w:val="FirstParagraph"/>
      </w:pPr>
      <w:r>
        <w:t xml:space="preserve">The</w:t>
      </w:r>
      <w:r>
        <w:t xml:space="preserve"> </w:t>
      </w:r>
      <w:r>
        <w:t xml:space="preserve">Computer Engineer</w:t>
      </w:r>
      <w:r>
        <w:t xml:space="preserve"> </w:t>
      </w:r>
      <w:r>
        <w:t xml:space="preserve">will deliver the following services as part of this</w:t>
      </w:r>
      <w:r>
        <w:t xml:space="preserve"> </w:t>
      </w:r>
      <w:r>
        <w:t xml:space="preserve">Quotation Estimate</w:t>
      </w:r>
      <w:r>
        <w:t xml:space="preserve">:</w:t>
      </w:r>
    </w:p>
    <w:p>
      <w:pPr>
        <w:numPr>
          <w:ilvl w:val="0"/>
          <w:numId w:val="1001"/>
        </w:numPr>
        <w:pStyle w:val="Compact"/>
      </w:pPr>
      <w:r>
        <w:t xml:space="preserve">Design and implementation of scalable computer systems and embedded control units for the client's manufacturing and logistics operations in Munich.</w:t>
      </w:r>
    </w:p>
    <w:p>
      <w:pPr>
        <w:numPr>
          <w:ilvl w:val="0"/>
          <w:numId w:val="1001"/>
        </w:numPr>
        <w:pStyle w:val="Compact"/>
      </w:pPr>
      <w:r>
        <w:t xml:space="preserve">Development, testing, and deployment of firmware and application software for proprietary hardware platforms.</w:t>
      </w:r>
    </w:p>
    <w:p>
      <w:pPr>
        <w:numPr>
          <w:ilvl w:val="0"/>
          <w:numId w:val="1001"/>
        </w:numPr>
        <w:pStyle w:val="Compact"/>
      </w:pPr>
      <w:r>
        <w:t xml:space="preserve">Network architecture planning, cybersecurity assessment, and infrastructure hardening for all client facilities within Germany Munich.</w:t>
      </w:r>
    </w:p>
    <w:p>
      <w:pPr>
        <w:numPr>
          <w:ilvl w:val="0"/>
          <w:numId w:val="1001"/>
        </w:numPr>
        <w:pStyle w:val="Compact"/>
      </w:pPr>
      <w:r>
        <w:t xml:space="preserve">Technical project management for cross-functional teams, including coordination with external vendors and regulatory bodies in Bavaria.</w:t>
      </w:r>
    </w:p>
    <w:p>
      <w:pPr>
        <w:numPr>
          <w:ilvl w:val="0"/>
          <w:numId w:val="1001"/>
        </w:numPr>
        <w:pStyle w:val="Compact"/>
      </w:pPr>
      <w:r>
        <w:t xml:space="preserve">Preparation of technical documentation, compliance reports, and system audit trails in accordance with German industrial standards (DIN, VDE, and ISO 9001).</w:t>
      </w:r>
    </w:p>
    <w:p>
      <w:pPr>
        <w:numPr>
          <w:ilvl w:val="0"/>
          <w:numId w:val="1001"/>
        </w:numPr>
        <w:pStyle w:val="Compact"/>
      </w:pPr>
      <w:r>
        <w:t xml:space="preserve">On-site support availability of a minimum of 80% working hours at the client's Munich headquarters, with the remaining 20% allocated to remote development and research activities.</w:t>
      </w:r>
    </w:p>
    <w:p>
      <w:pPr>
        <w:numPr>
          <w:ilvl w:val="0"/>
          <w:numId w:val="1001"/>
        </w:numPr>
        <w:pStyle w:val="Compact"/>
      </w:pPr>
      <w:r>
        <w:t xml:space="preserve">Quarterly performance reviews and strategic technology roadmapping sessions with the client's executive leadership.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Computer Engineer – Monthly Professional Fee (including social contributions, statutory insurance, and employer's tax obligations under German labor law)</w:t>
            </w:r>
          </w:p>
        </w:tc>
        <w:tc>
          <w:tcPr/>
          <w:p>
            <w:pPr>
              <w:pStyle w:val="Compact"/>
              <w:jc w:val="left"/>
            </w:pPr>
            <w:r>
              <w:t xml:space="preserve">Month</w:t>
            </w:r>
          </w:p>
        </w:tc>
        <w:tc>
          <w:tcPr/>
          <w:p>
            <w:pPr>
              <w:pStyle w:val="Compact"/>
              <w:jc w:val="left"/>
            </w:pPr>
            <w:r>
              <w:t xml:space="preserve">8,450.00</w:t>
            </w:r>
          </w:p>
        </w:tc>
        <w:tc>
          <w:tcPr/>
          <w:p>
            <w:pPr>
              <w:pStyle w:val="Compact"/>
              <w:jc w:val="left"/>
            </w:pPr>
            <w:r>
              <w:t xml:space="preserve">12</w:t>
            </w:r>
          </w:p>
        </w:tc>
        <w:tc>
          <w:tcPr/>
          <w:p>
            <w:pPr>
              <w:pStyle w:val="Compact"/>
              <w:jc w:val="left"/>
            </w:pPr>
            <w:r>
              <w:t xml:space="preserve">101,400.00</w:t>
            </w:r>
          </w:p>
        </w:tc>
      </w:tr>
      <w:tr>
        <w:tc>
          <w:tcPr/>
          <w:p>
            <w:pPr>
              <w:pStyle w:val="Compact"/>
              <w:jc w:val="left"/>
            </w:pPr>
            <w:r>
              <w:t xml:space="preserve">02</w:t>
            </w:r>
          </w:p>
        </w:tc>
        <w:tc>
          <w:tcPr/>
          <w:p>
            <w:pPr>
              <w:pStyle w:val="Compact"/>
              <w:jc w:val="left"/>
            </w:pPr>
            <w:r>
              <w:t xml:space="preserve">Specialized Software Licenses &amp; Development Tools (IDE, simulation suites, CAD platforms)</w:t>
            </w:r>
          </w:p>
        </w:tc>
        <w:tc>
          <w:tcPr/>
          <w:p>
            <w:pPr>
              <w:pStyle w:val="Compact"/>
              <w:jc w:val="left"/>
            </w:pPr>
            <w:r>
              <w:t xml:space="preserve">Year</w:t>
            </w:r>
          </w:p>
        </w:tc>
        <w:tc>
          <w:tcPr/>
          <w:p>
            <w:pPr>
              <w:pStyle w:val="Compact"/>
              <w:jc w:val="left"/>
            </w:pPr>
            <w:r>
              <w:t xml:space="preserve">6,200.00</w:t>
            </w:r>
          </w:p>
        </w:tc>
        <w:tc>
          <w:tcPr/>
          <w:p>
            <w:pPr>
              <w:pStyle w:val="Compact"/>
              <w:jc w:val="left"/>
            </w:pPr>
            <w:r>
              <w:t xml:space="preserve">1</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Hardware Provisioning – Workstation, Test Bench Equipment, and Diagnostic Instruments</w:t>
            </w:r>
          </w:p>
        </w:tc>
        <w:tc>
          <w:tcPr/>
          <w:p>
            <w:pPr>
              <w:pStyle w:val="Compact"/>
              <w:jc w:val="left"/>
            </w:pPr>
            <w:r>
              <w:t xml:space="preserve">Lump Sum</w:t>
            </w:r>
          </w:p>
        </w:tc>
        <w:tc>
          <w:tcPr/>
          <w:p>
            <w:pPr>
              <w:pStyle w:val="Compact"/>
              <w:jc w:val="left"/>
            </w:pPr>
            <w:r>
              <w:t xml:space="preserve">12,800.00</w:t>
            </w:r>
          </w:p>
        </w:tc>
        <w:tc>
          <w:tcPr/>
          <w:p>
            <w:pPr>
              <w:pStyle w:val="Compact"/>
              <w:jc w:val="left"/>
            </w:pPr>
            <w:r>
              <w:t xml:space="preserve">1</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Travel &amp; Local Transportation within Germany Munich (public transit, parking, inter-site visits)</w:t>
            </w:r>
          </w:p>
        </w:tc>
        <w:tc>
          <w:tcPr/>
          <w:p>
            <w:pPr>
              <w:pStyle w:val="Compact"/>
              <w:jc w:val="left"/>
            </w:pPr>
            <w:r>
              <w:t xml:space="preserve">Month</w:t>
            </w:r>
          </w:p>
        </w:tc>
        <w:tc>
          <w:tcPr/>
          <w:p>
            <w:pPr>
              <w:pStyle w:val="Compact"/>
              <w:jc w:val="left"/>
            </w:pPr>
            <w:r>
              <w:t xml:space="preserve">380.00</w:t>
            </w:r>
          </w:p>
        </w:tc>
        <w:tc>
          <w:tcPr/>
          <w:p>
            <w:pPr>
              <w:pStyle w:val="Compact"/>
              <w:jc w:val="left"/>
            </w:pPr>
            <w:r>
              <w:t xml:space="preserve">12</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Professional Liability Insurance &amp; Occupational Accident Coverage (statutory + supplemental)</w:t>
            </w:r>
          </w:p>
        </w:tc>
        <w:tc>
          <w:tcPr/>
          <w:p>
            <w:pPr>
              <w:pStyle w:val="Compact"/>
              <w:jc w:val="left"/>
            </w:pPr>
            <w:r>
              <w:t xml:space="preserve">Year</w:t>
            </w:r>
          </w:p>
        </w:tc>
        <w:tc>
          <w:tcPr/>
          <w:p>
            <w:pPr>
              <w:pStyle w:val="Compact"/>
              <w:jc w:val="left"/>
            </w:pPr>
            <w:r>
              <w:t xml:space="preserve">2,150.00</w:t>
            </w:r>
          </w:p>
        </w:tc>
        <w:tc>
          <w:tcPr/>
          <w:p>
            <w:pPr>
              <w:pStyle w:val="Compact"/>
              <w:jc w:val="left"/>
            </w:pPr>
            <w:r>
              <w:t xml:space="preserve">1</w:t>
            </w:r>
          </w:p>
        </w:tc>
        <w:tc>
          <w:tcPr/>
          <w:p>
            <w:pPr>
              <w:pStyle w:val="Compact"/>
              <w:jc w:val="left"/>
            </w:pPr>
            <w:r>
              <w:t xml:space="preserve">2,150.00</w:t>
            </w:r>
          </w:p>
        </w:tc>
      </w:tr>
      <w:tr>
        <w:tc>
          <w:tcPr/>
          <w:p>
            <w:pPr>
              <w:pStyle w:val="Compact"/>
              <w:jc w:val="left"/>
            </w:pPr>
            <w:r>
              <w:t xml:space="preserve">06</w:t>
            </w:r>
          </w:p>
        </w:tc>
        <w:tc>
          <w:tcPr/>
          <w:p>
            <w:pPr>
              <w:pStyle w:val="Compact"/>
              <w:jc w:val="left"/>
            </w:pPr>
            <w:r>
              <w:t xml:space="preserve">Project Management &amp; Administrative Overhead (scheduling, reporting, compliance filing)</w:t>
            </w:r>
          </w:p>
        </w:tc>
        <w:tc>
          <w:tcPr/>
          <w:p>
            <w:pPr>
              <w:pStyle w:val="Compact"/>
              <w:jc w:val="left"/>
            </w:pPr>
            <w:r>
              <w:t xml:space="preserve">Month</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Continuing Education &amp; Certification Maintenance (IEEE, IEC, German engineering chamber registration)</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gridSpan w:val="5"/>
          </w:tcPr>
          <w:p>
            <w:pPr>
              <w:pStyle w:val="Compact"/>
              <w:jc w:val="left"/>
            </w:pPr>
            <w:r>
              <w:t xml:space="preserve">Subtotal (excl. VAT)</w:t>
            </w:r>
          </w:p>
        </w:tc>
        <w:tc>
          <w:tcPr/>
          <w:p>
            <w:pPr>
              <w:pStyle w:val="Compact"/>
              <w:jc w:val="left"/>
            </w:pPr>
            <w:r>
              <w:t xml:space="preserve">143,360.00</w:t>
            </w:r>
          </w:p>
        </w:tc>
      </w:tr>
      <w:tr>
        <w:tc>
          <w:tcPr>
            <w:gridSpan w:val="5"/>
          </w:tcPr>
          <w:p>
            <w:pPr>
              <w:pStyle w:val="Compact"/>
              <w:jc w:val="left"/>
            </w:pPr>
            <w:r>
              <w:t xml:space="preserve">VAT (19% – German Standard Rate)</w:t>
            </w:r>
          </w:p>
        </w:tc>
        <w:tc>
          <w:tcPr/>
          <w:p>
            <w:pPr>
              <w:pStyle w:val="Compact"/>
              <w:jc w:val="left"/>
            </w:pPr>
            <w:r>
              <w:t xml:space="preserve">27,238.40</w:t>
            </w:r>
          </w:p>
        </w:tc>
      </w:tr>
      <w:tr>
        <w:tc>
          <w:tcPr>
            <w:gridSpan w:val="5"/>
          </w:tcPr>
          <w:p>
            <w:pPr>
              <w:pStyle w:val="Compact"/>
              <w:jc w:val="left"/>
            </w:pPr>
            <w:r>
              <w:rPr>
                <w:bCs/>
                <w:b/>
              </w:rPr>
              <w:t xml:space="preserve">TOTAL AMOUNT DUE (EUR)</w:t>
            </w:r>
          </w:p>
        </w:tc>
        <w:tc>
          <w:tcPr/>
          <w:p>
            <w:pPr>
              <w:pStyle w:val="Compact"/>
              <w:jc w:val="left"/>
            </w:pPr>
            <w:r>
              <w:rPr>
                <w:bCs/>
                <w:b/>
              </w:rPr>
              <w:t xml:space="preserve">170,598.40</w:t>
            </w:r>
          </w:p>
        </w:tc>
      </w:tr>
    </w:tbl>
    <w:bookmarkEnd w:id="23"/>
    <w:bookmarkStart w:id="24" w:name="payment-terms-conditions"/>
    <w:p>
      <w:pPr>
        <w:pStyle w:val="Heading2"/>
      </w:pPr>
      <w:r>
        <w:t xml:space="preserve">4. Payment Terms &amp; Conditions</w:t>
      </w:r>
    </w:p>
    <w:p>
      <w:pPr>
        <w:numPr>
          <w:ilvl w:val="0"/>
          <w:numId w:val="1002"/>
        </w:numPr>
        <w:pStyle w:val="Compact"/>
      </w:pPr>
      <w:r>
        <w:t xml:space="preserve">Payment shall be made via SEPA bank transfer to the account of TechBridge Solutions GmbH, IBAN: DE89 3704 0044 0532 0130 00, BIC: COBADEFFXXX, within 30 days of invoice date.</w:t>
      </w:r>
    </w:p>
    <w:p>
      <w:pPr>
        <w:numPr>
          <w:ilvl w:val="0"/>
          <w:numId w:val="1002"/>
        </w:numPr>
        <w:pStyle w:val="Compact"/>
      </w:pPr>
      <w:r>
        <w:t xml:space="preserve">A 10% mobilization advance is due upon contract signature. The remaining balance shall be invoiced monthly in arrears on the last working day of each calendar month.</w:t>
      </w:r>
    </w:p>
    <w:p>
      <w:pPr>
        <w:numPr>
          <w:ilvl w:val="0"/>
          <w:numId w:val="1002"/>
        </w:numPr>
        <w:pStyle w:val="Compact"/>
      </w:pPr>
      <w:r>
        <w:t xml:space="preserve">Late payments shall incur interest at the statutory rate pursuant to Section 288 of the German Civil Code (BGB), currently 8 percentage points above the ECB base rate for business-to-business transactions.</w:t>
      </w:r>
    </w:p>
    <w:p>
      <w:pPr>
        <w:numPr>
          <w:ilvl w:val="0"/>
          <w:numId w:val="1002"/>
        </w:numPr>
        <w:pStyle w:val="Compact"/>
      </w:pPr>
      <w:r>
        <w:t xml:space="preserve">All amounts stated in this</w:t>
      </w:r>
      <w:r>
        <w:t xml:space="preserve"> </w:t>
      </w:r>
      <w:r>
        <w:t xml:space="preserve">Quotation Estimate</w:t>
      </w:r>
      <w:r>
        <w:t xml:space="preserve"> </w:t>
      </w:r>
      <w:r>
        <w:t xml:space="preserve">are exclusive of applicable German Value Added Tax (Mehrwertsteuer), which is added at the standard rate of 19% as indicated above.</w:t>
      </w:r>
    </w:p>
    <w:p>
      <w:pPr>
        <w:numPr>
          <w:ilvl w:val="0"/>
          <w:numId w:val="1002"/>
        </w:numPr>
        <w:pStyle w:val="Compact"/>
      </w:pPr>
      <w:r>
        <w:t xml:space="preserve">Any scope changes exceeding 10% of the original contract value will require a revised</w:t>
      </w:r>
      <w:r>
        <w:t xml:space="preserve"> </w:t>
      </w:r>
      <w:r>
        <w:t xml:space="preserve">Quotation Estimate</w:t>
      </w:r>
      <w:r>
        <w:t xml:space="preserve"> </w:t>
      </w:r>
      <w:r>
        <w:t xml:space="preserve">and mutual written approval before additional work commences.</w:t>
      </w:r>
    </w:p>
    <w:bookmarkEnd w:id="24"/>
    <w:bookmarkStart w:id="25" w:name="validity-acceptance"/>
    <w:p>
      <w:pPr>
        <w:pStyle w:val="Heading2"/>
      </w:pPr>
      <w:r>
        <w:t xml:space="preserve">5. Validity &amp;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Upon written acceptance by the client, a formal service agreement will be executed in accordance with German contract law. The engagement of the</w:t>
      </w:r>
      <w:r>
        <w:t xml:space="preserve"> </w:t>
      </w:r>
      <w:r>
        <w:t xml:space="preserve">Computer Engineer</w:t>
      </w:r>
      <w:r>
        <w:t xml:space="preserve"> </w:t>
      </w:r>
      <w:r>
        <w:t xml:space="preserve">is subject to a standard probationary period of three (3) months, during which either party may terminate the arrangement with a written notice of two (2) weeks. Following the probationary period, the contractual notice period shall be one (1) calendar month.</w:t>
      </w:r>
    </w:p>
    <w:p>
      <w:pPr>
        <w:pStyle w:val="BodyText"/>
      </w:pPr>
      <w:r>
        <w:t xml:space="preserve">All work performed under this estimate shall be conducted in compliance with the German Federal Data Protection Act (BDSG) and the European General Data Protection Regulation (GDPR). The</w:t>
      </w:r>
      <w:r>
        <w:t xml:space="preserve"> </w:t>
      </w:r>
      <w:r>
        <w:t xml:space="preserve">Computer Engineer</w:t>
      </w:r>
      <w:r>
        <w:t xml:space="preserve"> </w:t>
      </w:r>
      <w:r>
        <w:t xml:space="preserve">shall be bound by a non-disclosure agreement (NDA) and a non-compete clause as stipulated in the master service agreement, with the non-compete territory limited to the Munich metropolitan area and a duration not exceeding twenty-four (24) months post-termination.</w:t>
      </w:r>
    </w:p>
    <w:bookmarkEnd w:id="25"/>
    <w:bookmarkStart w:id="26" w:name="governing-law-jurisdiction"/>
    <w:p>
      <w:pPr>
        <w:pStyle w:val="Heading2"/>
      </w:pPr>
      <w:r>
        <w:t xml:space="preserve">6. Governing Law &amp; Jurisdiction</w:t>
      </w:r>
    </w:p>
    <w:p>
      <w:pPr>
        <w:pStyle w:val="FirstParagraph"/>
      </w:pPr>
      <w:r>
        <w:t xml:space="preserve">This</w:t>
      </w:r>
      <w:r>
        <w:t xml:space="preserve"> </w:t>
      </w:r>
      <w:r>
        <w:t xml:space="preserve">Quotation Estimate</w:t>
      </w:r>
      <w:r>
        <w:t xml:space="preserve"> </w:t>
      </w:r>
      <w:r>
        <w:t xml:space="preserve">and any resulting contractual relationship shall be governed by and construed in accordance with the laws of the Federal Republic of Germany. Any disputes arising from or in connection with this engagement shall be subject to the exclusive jurisdiction of the competent courts in Munich, Germany. The parties agree to attempt mediation through the Munich Chamber of Commerce and Industry (IHK für München und Oberbayern) before initiating formal litigation proceedings.</w:t>
      </w:r>
    </w:p>
    <w:p>
      <w:pPr>
        <w:pStyle w:val="BodyText"/>
      </w:pPr>
      <w:r>
        <w:rPr>
          <w:bCs/>
          <w:b/>
        </w:rPr>
        <w:t xml:space="preserve">For TechBridge Solutions GmbH</w:t>
      </w:r>
    </w:p>
    <w:p>
      <w:pPr>
        <w:pStyle w:val="BodyText"/>
      </w:pPr>
      <w:r>
        <w:t xml:space="preserve">Dr. Markus Weber</w:t>
      </w:r>
      <w:r>
        <w:br/>
      </w:r>
      <w:r>
        <w:t xml:space="preserve">Managing Director</w:t>
      </w:r>
      <w:r>
        <w:br/>
      </w:r>
      <w:r>
        <w:t xml:space="preserve">Date &amp; Signature</w:t>
      </w:r>
    </w:p>
    <w:p>
      <w:pPr>
        <w:pStyle w:val="BodyText"/>
      </w:pPr>
      <w:r>
        <w:rPr>
          <w:bCs/>
          <w:b/>
        </w:rPr>
        <w:t xml:space="preserve">For the Client</w:t>
      </w:r>
    </w:p>
    <w:p>
      <w:pPr>
        <w:pStyle w:val="BodyText"/>
      </w:pPr>
      <w:r>
        <w:t xml:space="preserve">[Authorized Representative Name]</w:t>
      </w:r>
      <w:r>
        <w:br/>
      </w:r>
      <w:r>
        <w:t xml:space="preserve">[Title / Position]</w:t>
      </w:r>
      <w:r>
        <w:br/>
      </w:r>
      <w:r>
        <w:t xml:space="preserve">Date &amp; Signature</w:t>
      </w:r>
    </w:p>
    <w:p>
      <w:pPr>
        <w:pStyle w:val="BodyText"/>
      </w:pPr>
      <w:r>
        <w:t xml:space="preserve">TechBridge Solutions GmbH | Leopoldstraße 142, 80802 Munich, Germany | HRB 245 678, Amtsgericht München</w:t>
      </w:r>
    </w:p>
    <w:p>
      <w:pPr>
        <w:pStyle w:val="BodyText"/>
      </w:pPr>
      <w:r>
        <w:t xml:space="preserve">This Quotation Estimate document is confidential and intended solely for the named recipient. Unauthorized distribution or reproduction is prohibited.</w:t>
      </w:r>
    </w:p>
    <w:p>
      <w:pPr>
        <w:pStyle w:val="BodyText"/>
      </w:pPr>
      <w:r>
        <w:t xml:space="preserve">Document Ref: QTE-MUC-2025-04782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 Germany Munich</dc:title>
  <dc:creator/>
  <dc:language>en</dc:language>
  <cp:keywords/>
  <dcterms:created xsi:type="dcterms:W3CDTF">2026-10-10T01:00:07Z</dcterms:created>
  <dcterms:modified xsi:type="dcterms:W3CDTF">2026-10-10T01:00:07Z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