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Computer Engineer Services</w:t>
      </w:r>
    </w:p>
    <w:p>
      <w:pPr>
        <w:pStyle w:val="BodyText"/>
      </w:pPr>
      <w:r>
        <w:t xml:space="preserve">Based in Italy Naples — Metropolitan Area of Campania</w:t>
      </w:r>
    </w:p>
    <w:p>
      <w:pPr>
        <w:pStyle w:val="BodyText"/>
      </w:pPr>
      <w:r>
        <w:t xml:space="preserve">Document Reference: QTE-NEA-2025-0047</w:t>
      </w:r>
    </w:p>
    <w:bookmarkEnd w:id="20"/>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September 2025</w:t>
      </w:r>
      <w:r>
        <w:br/>
      </w:r>
      <w:r>
        <w:rPr>
          <w:bCs/>
          <w:b/>
        </w:rPr>
        <w:t xml:space="preserve">Prepared By:</w:t>
      </w:r>
      <w:r>
        <w:t xml:space="preserve"> </w:t>
      </w:r>
      <w:r>
        <w:t xml:space="preserve">Ing. Marco De Santis, P.I. 04829170634</w:t>
      </w:r>
    </w:p>
    <w:p>
      <w:pPr>
        <w:pStyle w:val="BodyText"/>
      </w:pPr>
      <w:r>
        <w:rPr>
          <w:bCs/>
          <w:b/>
        </w:rPr>
        <w:t xml:space="preserve">Client:</w:t>
      </w:r>
      <w:r>
        <w:t xml:space="preserve"> </w:t>
      </w:r>
      <w:r>
        <w:t xml:space="preserve">[Client Name / Company]</w:t>
      </w:r>
      <w:r>
        <w:br/>
      </w:r>
      <w:r>
        <w:rPr>
          <w:bCs/>
          <w:b/>
        </w:rPr>
        <w:t xml:space="preserve">Address:</w:t>
      </w:r>
      <w:r>
        <w:t xml:space="preserve"> </w:t>
      </w:r>
      <w:r>
        <w:t xml:space="preserve">Via Toledo, 145, 80132 Naples, Italy</w:t>
      </w:r>
      <w:r>
        <w:br/>
      </w:r>
      <w:r>
        <w:rPr>
          <w:bCs/>
          <w:b/>
        </w:rPr>
        <w:t xml:space="preserve">Contact:</w:t>
      </w:r>
      <w:r>
        <w:t xml:space="preserve"> </w:t>
      </w:r>
      <w:r>
        <w:t xml:space="preserve">[Client Phone / Email]</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our engineering consultancy firm, registered and operating in the city of</w:t>
      </w:r>
      <w:r>
        <w:t xml:space="preserve"> </w:t>
      </w:r>
      <w:r>
        <w:t xml:space="preserve">Italy Naples</w:t>
      </w:r>
      <w:r>
        <w:t xml:space="preserve">, to provide a comprehensive and transparent breakdown of costs associated with the engagement of a qualified</w:t>
      </w:r>
      <w:r>
        <w:t xml:space="preserve"> </w:t>
      </w:r>
      <w:r>
        <w:t xml:space="preserve">Computer Engineer</w:t>
      </w:r>
      <w:r>
        <w:t xml:space="preserve"> </w:t>
      </w:r>
      <w:r>
        <w:t xml:space="preserve">for the client's specified project requirements. This document serves as a binding proposal for the scope of work, deliverables, timelines, and financial terms governing the professional services to be rendered. All pricing contained within this Quotation Estimate reflects current market rates applicable to the Naples metropolitan region and the broader Campania area of Italy.</w:t>
      </w:r>
    </w:p>
    <w:bookmarkEnd w:id="21"/>
    <w:bookmarkStart w:id="22" w:name="scope-of-work-computer-engineer-services"/>
    <w:p>
      <w:pPr>
        <w:pStyle w:val="Heading2"/>
      </w:pPr>
      <w:r>
        <w:t xml:space="preserve">2. Scope of Work — Computer Engineer Services</w:t>
      </w:r>
    </w:p>
    <w:p>
      <w:pPr>
        <w:pStyle w:val="FirstParagraph"/>
      </w:pPr>
      <w:r>
        <w:t xml:space="preserve">The</w:t>
      </w:r>
      <w:r>
        <w:t xml:space="preserve"> </w:t>
      </w:r>
      <w:r>
        <w:t xml:space="preserve">Computer Engineer</w:t>
      </w:r>
      <w:r>
        <w:t xml:space="preserve"> </w:t>
      </w:r>
      <w:r>
        <w:t xml:space="preserve">assigned to this project will deliver the following professional services within the operational boundaries of</w:t>
      </w:r>
      <w:r>
        <w:t xml:space="preserve"> </w:t>
      </w:r>
      <w:r>
        <w:t xml:space="preserve">Italy Naples</w:t>
      </w:r>
      <w:r>
        <w:t xml:space="preserve"> </w:t>
      </w:r>
      <w:r>
        <w:t xml:space="preserve">and its surrounding districts, including Pozzuoli, Ercolano, and Casoria:</w:t>
      </w:r>
    </w:p>
    <w:p>
      <w:pPr>
        <w:numPr>
          <w:ilvl w:val="0"/>
          <w:numId w:val="1001"/>
        </w:numPr>
        <w:pStyle w:val="Compact"/>
      </w:pPr>
      <w:r>
        <w:t xml:space="preserve">System architecture design, analysis, and implementation for enterprise-level computing infrastructure.</w:t>
      </w:r>
    </w:p>
    <w:p>
      <w:pPr>
        <w:numPr>
          <w:ilvl w:val="0"/>
          <w:numId w:val="1001"/>
        </w:numPr>
        <w:pStyle w:val="Compact"/>
      </w:pPr>
      <w:r>
        <w:t xml:space="preserve">Network design, configuration, and optimization for local area networks (LAN) and wide area networks (WAN) situated in Naples.</w:t>
      </w:r>
    </w:p>
    <w:p>
      <w:pPr>
        <w:numPr>
          <w:ilvl w:val="0"/>
          <w:numId w:val="1001"/>
        </w:numPr>
        <w:pStyle w:val="Compact"/>
      </w:pPr>
      <w:r>
        <w:t xml:space="preserve">Software development, integration, and maintenance of custom business applications.</w:t>
      </w:r>
    </w:p>
    <w:p>
      <w:pPr>
        <w:numPr>
          <w:ilvl w:val="0"/>
          <w:numId w:val="1001"/>
        </w:numPr>
        <w:pStyle w:val="Compact"/>
      </w:pPr>
      <w:r>
        <w:t xml:space="preserve">Hardware procurement advisory, installation, and commissioning of server rooms and workstations.</w:t>
      </w:r>
    </w:p>
    <w:p>
      <w:pPr>
        <w:numPr>
          <w:ilvl w:val="0"/>
          <w:numId w:val="1001"/>
        </w:numPr>
        <w:pStyle w:val="Compact"/>
      </w:pPr>
      <w:r>
        <w:t xml:space="preserve">Cybersecurity assessment, penetration testing, and implementation of protective protocols compliant with Italian and EU data protection regulations (GDPR).</w:t>
      </w:r>
    </w:p>
    <w:p>
      <w:pPr>
        <w:numPr>
          <w:ilvl w:val="0"/>
          <w:numId w:val="1001"/>
        </w:numPr>
        <w:pStyle w:val="Compact"/>
      </w:pPr>
      <w:r>
        <w:t xml:space="preserve">Ongoing technical support, troubleshooting, and preventive maintenance for a period of twelve (12) months following project completion.</w:t>
      </w:r>
    </w:p>
    <w:p>
      <w:pPr>
        <w:numPr>
          <w:ilvl w:val="0"/>
          <w:numId w:val="1001"/>
        </w:numPr>
        <w:pStyle w:val="Compact"/>
      </w:pPr>
      <w:r>
        <w:t xml:space="preserve">Training sessions for end-user staff conducted at the client's premises in Naples.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site survey and requirements analysis at client premises, Naples</w:t>
            </w:r>
          </w:p>
        </w:tc>
        <w:tc>
          <w:tcPr/>
          <w:p>
            <w:pPr>
              <w:pStyle w:val="Compact"/>
              <w:jc w:val="left"/>
            </w:pPr>
            <w:r>
              <w:t xml:space="preserve">2 days</w:t>
            </w:r>
          </w:p>
        </w:tc>
        <w:tc>
          <w:tcPr/>
          <w:p>
            <w:pPr>
              <w:pStyle w:val="Compact"/>
              <w:jc w:val="left"/>
            </w:pPr>
            <w:r>
              <w:t xml:space="preserve">€ 650.00</w:t>
            </w:r>
          </w:p>
        </w:tc>
        <w:tc>
          <w:tcPr/>
          <w:p>
            <w:pPr>
              <w:pStyle w:val="Compact"/>
              <w:jc w:val="left"/>
            </w:pPr>
            <w:r>
              <w:t xml:space="preserve">€ 1,300.00</w:t>
            </w:r>
          </w:p>
        </w:tc>
      </w:tr>
      <w:tr>
        <w:tc>
          <w:tcPr/>
          <w:p>
            <w:pPr>
              <w:pStyle w:val="Compact"/>
              <w:jc w:val="left"/>
            </w:pPr>
            <w:r>
              <w:t xml:space="preserve">02</w:t>
            </w:r>
          </w:p>
        </w:tc>
        <w:tc>
          <w:tcPr/>
          <w:p>
            <w:pPr>
              <w:pStyle w:val="Compact"/>
              <w:jc w:val="left"/>
            </w:pPr>
            <w:r>
              <w:t xml:space="preserve">System architecture design and documentation</w:t>
            </w:r>
          </w:p>
        </w:tc>
        <w:tc>
          <w:tcPr/>
          <w:p>
            <w:pPr>
              <w:pStyle w:val="Compact"/>
              <w:jc w:val="left"/>
            </w:pPr>
            <w:r>
              <w:t xml:space="preserve">10 days</w:t>
            </w:r>
          </w:p>
        </w:tc>
        <w:tc>
          <w:tcPr/>
          <w:p>
            <w:pPr>
              <w:pStyle w:val="Compact"/>
              <w:jc w:val="left"/>
            </w:pPr>
            <w:r>
              <w:t xml:space="preserve">€ 580.00</w:t>
            </w:r>
          </w:p>
        </w:tc>
        <w:tc>
          <w:tcPr/>
          <w:p>
            <w:pPr>
              <w:pStyle w:val="Compact"/>
              <w:jc w:val="left"/>
            </w:pPr>
            <w:r>
              <w:t xml:space="preserve">€ 5,800.00</w:t>
            </w:r>
          </w:p>
        </w:tc>
      </w:tr>
      <w:tr>
        <w:tc>
          <w:tcPr/>
          <w:p>
            <w:pPr>
              <w:pStyle w:val="Compact"/>
              <w:jc w:val="left"/>
            </w:pPr>
            <w:r>
              <w:t xml:space="preserve">03</w:t>
            </w:r>
          </w:p>
        </w:tc>
        <w:tc>
          <w:tcPr/>
          <w:p>
            <w:pPr>
              <w:pStyle w:val="Compact"/>
              <w:jc w:val="left"/>
            </w:pPr>
            <w:r>
              <w:t xml:space="preserve">Network infrastructure installation and configuration</w:t>
            </w:r>
          </w:p>
        </w:tc>
        <w:tc>
          <w:tcPr/>
          <w:p>
            <w:pPr>
              <w:pStyle w:val="Compact"/>
              <w:jc w:val="left"/>
            </w:pPr>
            <w:r>
              <w:t xml:space="preserve">15 days</w:t>
            </w:r>
          </w:p>
        </w:tc>
        <w:tc>
          <w:tcPr/>
          <w:p>
            <w:pPr>
              <w:pStyle w:val="Compact"/>
              <w:jc w:val="left"/>
            </w:pPr>
            <w:r>
              <w:t xml:space="preserve">€ 620.00</w:t>
            </w:r>
          </w:p>
        </w:tc>
        <w:tc>
          <w:tcPr/>
          <w:p>
            <w:pPr>
              <w:pStyle w:val="Compact"/>
              <w:jc w:val="left"/>
            </w:pPr>
            <w:r>
              <w:t xml:space="preserve">€ 9,300.00</w:t>
            </w:r>
          </w:p>
        </w:tc>
      </w:tr>
      <w:tr>
        <w:tc>
          <w:tcPr/>
          <w:p>
            <w:pPr>
              <w:pStyle w:val="Compact"/>
              <w:jc w:val="left"/>
            </w:pPr>
            <w:r>
              <w:t xml:space="preserve">04</w:t>
            </w:r>
          </w:p>
        </w:tc>
        <w:tc>
          <w:tcPr/>
          <w:p>
            <w:pPr>
              <w:pStyle w:val="Compact"/>
              <w:jc w:val="left"/>
            </w:pPr>
            <w:r>
              <w:t xml:space="preserve">Custom software development and integration</w:t>
            </w:r>
          </w:p>
        </w:tc>
        <w:tc>
          <w:tcPr/>
          <w:p>
            <w:pPr>
              <w:pStyle w:val="Compact"/>
              <w:jc w:val="left"/>
            </w:pPr>
            <w:r>
              <w:t xml:space="preserve">30 days</w:t>
            </w:r>
          </w:p>
        </w:tc>
        <w:tc>
          <w:tcPr/>
          <w:p>
            <w:pPr>
              <w:pStyle w:val="Compact"/>
              <w:jc w:val="left"/>
            </w:pPr>
            <w:r>
              <w:t xml:space="preserve">€ 550.00</w:t>
            </w:r>
          </w:p>
        </w:tc>
        <w:tc>
          <w:tcPr/>
          <w:p>
            <w:pPr>
              <w:pStyle w:val="Compact"/>
              <w:jc w:val="left"/>
            </w:pPr>
            <w:r>
              <w:t xml:space="preserve">€ 16,500.00</w:t>
            </w:r>
          </w:p>
        </w:tc>
      </w:tr>
      <w:tr>
        <w:tc>
          <w:tcPr/>
          <w:p>
            <w:pPr>
              <w:pStyle w:val="Compact"/>
              <w:jc w:val="left"/>
            </w:pPr>
            <w:r>
              <w:t xml:space="preserve">05</w:t>
            </w:r>
          </w:p>
        </w:tc>
        <w:tc>
          <w:tcPr/>
          <w:p>
            <w:pPr>
              <w:pStyle w:val="Compact"/>
              <w:jc w:val="left"/>
            </w:pPr>
            <w:r>
              <w:t xml:space="preserve">Cybersecurity audit and compliance implementation (GDPR / Italian D.Lgs. 196/2003)</w:t>
            </w:r>
          </w:p>
        </w:tc>
        <w:tc>
          <w:tcPr/>
          <w:p>
            <w:pPr>
              <w:pStyle w:val="Compact"/>
              <w:jc w:val="left"/>
            </w:pPr>
            <w:r>
              <w:t xml:space="preserve">8 days</w:t>
            </w:r>
          </w:p>
        </w:tc>
        <w:tc>
          <w:tcPr/>
          <w:p>
            <w:pPr>
              <w:pStyle w:val="Compact"/>
              <w:jc w:val="left"/>
            </w:pPr>
            <w:r>
              <w:t xml:space="preserve">€ 700.00</w:t>
            </w:r>
          </w:p>
        </w:tc>
        <w:tc>
          <w:tcPr/>
          <w:p>
            <w:pPr>
              <w:pStyle w:val="Compact"/>
              <w:jc w:val="left"/>
            </w:pPr>
            <w:r>
              <w:t xml:space="preserve">€ 5,600.00</w:t>
            </w:r>
          </w:p>
        </w:tc>
      </w:tr>
      <w:tr>
        <w:tc>
          <w:tcPr/>
          <w:p>
            <w:pPr>
              <w:pStyle w:val="Compact"/>
              <w:jc w:val="left"/>
            </w:pPr>
            <w:r>
              <w:t xml:space="preserve">06</w:t>
            </w:r>
          </w:p>
        </w:tc>
        <w:tc>
          <w:tcPr/>
          <w:p>
            <w:pPr>
              <w:pStyle w:val="Compact"/>
              <w:jc w:val="left"/>
            </w:pPr>
            <w:r>
              <w:t xml:space="preserve">Hardware procurement advisory and installation supervision</w:t>
            </w:r>
          </w:p>
        </w:tc>
        <w:tc>
          <w:tcPr/>
          <w:p>
            <w:pPr>
              <w:pStyle w:val="Compact"/>
              <w:jc w:val="left"/>
            </w:pPr>
            <w:r>
              <w:t xml:space="preserve">5 days</w:t>
            </w:r>
          </w:p>
        </w:tc>
        <w:tc>
          <w:tcPr/>
          <w:p>
            <w:pPr>
              <w:pStyle w:val="Compact"/>
              <w:jc w:val="left"/>
            </w:pPr>
            <w:r>
              <w:t xml:space="preserve">€ 500.00</w:t>
            </w:r>
          </w:p>
        </w:tc>
        <w:tc>
          <w:tcPr/>
          <w:p>
            <w:pPr>
              <w:pStyle w:val="Compact"/>
              <w:jc w:val="left"/>
            </w:pPr>
            <w:r>
              <w:t xml:space="preserve">€ 2,500.00</w:t>
            </w:r>
          </w:p>
        </w:tc>
      </w:tr>
      <w:tr>
        <w:tc>
          <w:tcPr/>
          <w:p>
            <w:pPr>
              <w:pStyle w:val="Compact"/>
              <w:jc w:val="left"/>
            </w:pPr>
            <w:r>
              <w:t xml:space="preserve">07</w:t>
            </w:r>
          </w:p>
        </w:tc>
        <w:tc>
          <w:tcPr/>
          <w:p>
            <w:pPr>
              <w:pStyle w:val="Compact"/>
              <w:jc w:val="left"/>
            </w:pPr>
            <w:r>
              <w:t xml:space="preserve">End-user training sessions (up to 20 participants)</w:t>
            </w:r>
          </w:p>
        </w:tc>
        <w:tc>
          <w:tcPr/>
          <w:p>
            <w:pPr>
              <w:pStyle w:val="Compact"/>
              <w:jc w:val="left"/>
            </w:pPr>
            <w:r>
              <w:t xml:space="preserve">3 days</w:t>
            </w:r>
          </w:p>
        </w:tc>
        <w:tc>
          <w:tcPr/>
          <w:p>
            <w:pPr>
              <w:pStyle w:val="Compact"/>
              <w:jc w:val="left"/>
            </w:pPr>
            <w:r>
              <w:t xml:space="preserve">€ 450.00</w:t>
            </w:r>
          </w:p>
        </w:tc>
        <w:tc>
          <w:tcPr/>
          <w:p>
            <w:pPr>
              <w:pStyle w:val="Compact"/>
              <w:jc w:val="left"/>
            </w:pPr>
            <w:r>
              <w:t xml:space="preserve">€ 1,350.00</w:t>
            </w:r>
          </w:p>
        </w:tc>
      </w:tr>
      <w:tr>
        <w:tc>
          <w:tcPr/>
          <w:p>
            <w:pPr>
              <w:pStyle w:val="Compact"/>
              <w:jc w:val="left"/>
            </w:pPr>
            <w:r>
              <w:t xml:space="preserve">08</w:t>
            </w:r>
          </w:p>
        </w:tc>
        <w:tc>
          <w:tcPr/>
          <w:p>
            <w:pPr>
              <w:pStyle w:val="Compact"/>
              <w:jc w:val="left"/>
            </w:pPr>
            <w:r>
              <w:t xml:space="preserve">Post-deployment technical support and maintenance (12 months)</w:t>
            </w:r>
          </w:p>
        </w:tc>
        <w:tc>
          <w:tcPr/>
          <w:p>
            <w:pPr>
              <w:pStyle w:val="Compact"/>
              <w:jc w:val="left"/>
            </w:pPr>
            <w:r>
              <w:t xml:space="preserve">12 months</w:t>
            </w:r>
          </w:p>
        </w:tc>
        <w:tc>
          <w:tcPr/>
          <w:p>
            <w:pPr>
              <w:pStyle w:val="Compact"/>
              <w:jc w:val="left"/>
            </w:pPr>
            <w:r>
              <w:t xml:space="preserve">€ 1,200.00</w:t>
            </w:r>
          </w:p>
        </w:tc>
        <w:tc>
          <w:tcPr/>
          <w:p>
            <w:pPr>
              <w:pStyle w:val="Compact"/>
              <w:jc w:val="left"/>
            </w:pPr>
            <w:r>
              <w:t xml:space="preserve">€ 14,400.00</w:t>
            </w:r>
          </w:p>
        </w:tc>
      </w:tr>
      <w:tr>
        <w:tc>
          <w:tcPr/>
          <w:p>
            <w:pPr>
              <w:pStyle w:val="Compact"/>
              <w:jc w:val="left"/>
            </w:pPr>
            <w:r>
              <w:t xml:space="preserve">09</w:t>
            </w:r>
          </w:p>
        </w:tc>
        <w:tc>
          <w:tcPr/>
          <w:p>
            <w:pPr>
              <w:pStyle w:val="Compact"/>
              <w:jc w:val="left"/>
            </w:pPr>
            <w:r>
              <w:t xml:space="preserve">Travel and local transportation within Naples metropolitan area</w:t>
            </w:r>
          </w:p>
        </w:tc>
        <w:tc>
          <w:tcPr/>
          <w:p>
            <w:pPr>
              <w:pStyle w:val="Compact"/>
              <w:jc w:val="left"/>
            </w:pPr>
            <w:r>
              <w:t xml:space="preserve">As required</w:t>
            </w:r>
          </w:p>
        </w:tc>
        <w:tc>
          <w:tcPr/>
          <w:p>
            <w:pPr>
              <w:pStyle w:val="Compact"/>
              <w:jc w:val="left"/>
            </w:pPr>
            <w:r>
              <w:t xml:space="preserve">€ 85.00/day</w:t>
            </w:r>
          </w:p>
        </w:tc>
        <w:tc>
          <w:tcPr/>
          <w:p>
            <w:pPr>
              <w:pStyle w:val="Compact"/>
              <w:jc w:val="left"/>
            </w:pPr>
            <w:r>
              <w:t xml:space="preserve">€ 1,700.00</w:t>
            </w:r>
          </w:p>
        </w:tc>
      </w:tr>
      <w:tr>
        <w:tc>
          <w:tcPr>
            <w:gridSpan w:val="4"/>
          </w:tcPr>
          <w:p>
            <w:pPr>
              <w:pStyle w:val="Compact"/>
              <w:jc w:val="right"/>
            </w:pPr>
            <w:r>
              <w:t xml:space="preserve">Subtotal (before VAT):</w:t>
            </w:r>
          </w:p>
        </w:tc>
        <w:tc>
          <w:tcPr/>
          <w:p>
            <w:pPr>
              <w:pStyle w:val="Compact"/>
              <w:jc w:val="left"/>
            </w:pPr>
            <w:r>
              <w:t xml:space="preserve">€ 58,450.00</w:t>
            </w:r>
          </w:p>
        </w:tc>
      </w:tr>
      <w:tr>
        <w:tc>
          <w:tcPr>
            <w:gridSpan w:val="4"/>
          </w:tcPr>
          <w:p>
            <w:pPr>
              <w:pStyle w:val="Compact"/>
              <w:jc w:val="right"/>
            </w:pPr>
            <w:r>
              <w:t xml:space="preserve">VAT (22% — Italian standard rate):</w:t>
            </w:r>
          </w:p>
        </w:tc>
        <w:tc>
          <w:tcPr/>
          <w:p>
            <w:pPr>
              <w:pStyle w:val="Compact"/>
              <w:jc w:val="left"/>
            </w:pPr>
            <w:r>
              <w:t xml:space="preserve">€ 12,859.00</w:t>
            </w:r>
          </w:p>
        </w:tc>
      </w:tr>
      <w:tr>
        <w:tc>
          <w:tcPr>
            <w:gridSpan w:val="4"/>
          </w:tcPr>
          <w:p>
            <w:pPr>
              <w:pStyle w:val="Compact"/>
              <w:jc w:val="right"/>
            </w:pPr>
            <w:r>
              <w:t xml:space="preserve">TOTAL AMOUNT DUE (EUR):</w:t>
            </w:r>
          </w:p>
        </w:tc>
        <w:tc>
          <w:tcPr/>
          <w:p>
            <w:pPr>
              <w:pStyle w:val="Compact"/>
              <w:jc w:val="left"/>
            </w:pPr>
            <w:r>
              <w:t xml:space="preserve">€ 71,309.00</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structured as follows:</w:t>
      </w:r>
    </w:p>
    <w:p>
      <w:pPr>
        <w:numPr>
          <w:ilvl w:val="0"/>
          <w:numId w:val="1002"/>
        </w:numPr>
        <w:pStyle w:val="Compact"/>
      </w:pPr>
      <w:r>
        <w:rPr>
          <w:bCs/>
          <w:b/>
        </w:rPr>
        <w:t xml:space="preserve">30% advance payment</w:t>
      </w:r>
      <w:r>
        <w:t xml:space="preserve"> </w:t>
      </w:r>
      <w:r>
        <w:t xml:space="preserve">(€ 21,392.70) due upon signed acceptance of this Quotation Estimate and prior to commencement of work.</w:t>
      </w:r>
    </w:p>
    <w:p>
      <w:pPr>
        <w:numPr>
          <w:ilvl w:val="0"/>
          <w:numId w:val="1002"/>
        </w:numPr>
        <w:pStyle w:val="Compact"/>
      </w:pPr>
      <w:r>
        <w:rPr>
          <w:bCs/>
          <w:b/>
        </w:rPr>
        <w:t xml:space="preserve">40% milestone payment</w:t>
      </w:r>
      <w:r>
        <w:t xml:space="preserve"> </w:t>
      </w:r>
      <w:r>
        <w:t xml:space="preserve">(€ 28,523.60) due upon completion of system installation, software deployment, and cybersecurity implementation.</w:t>
      </w:r>
    </w:p>
    <w:p>
      <w:pPr>
        <w:numPr>
          <w:ilvl w:val="0"/>
          <w:numId w:val="1002"/>
        </w:numPr>
        <w:pStyle w:val="Compact"/>
      </w:pPr>
      <w:r>
        <w:rPr>
          <w:bCs/>
          <w:b/>
        </w:rPr>
        <w:t xml:space="preserve">30% final payment</w:t>
      </w:r>
      <w:r>
        <w:t xml:space="preserve"> </w:t>
      </w:r>
      <w:r>
        <w:t xml:space="preserve">(€ 21,392.70) due upon project sign-off and delivery of all documentation, source code, and as-built drawings.</w:t>
      </w:r>
    </w:p>
    <w:p>
      <w:pPr>
        <w:pStyle w:val="FirstParagraph"/>
      </w:pPr>
      <w:r>
        <w:t xml:space="preserve">All payments shall be made via bank transfer (bonifico bancario) to the account details provided on the accompanying invoice. Late payments shall incur interest at the rate of 1.5% per month in accordance with Italian commercial law (Codice Civile, Art. 1284).</w:t>
      </w:r>
    </w:p>
    <w:bookmarkEnd w:id="24"/>
    <w:bookmarkStart w:id="25" w:name="project-timeline"/>
    <w:p>
      <w:pPr>
        <w:pStyle w:val="Heading2"/>
      </w:pPr>
      <w:r>
        <w:t xml:space="preserve">5. Project Timeline</w:t>
      </w:r>
    </w:p>
    <w:p>
      <w:pPr>
        <w:pStyle w:val="FirstParagraph"/>
      </w:pPr>
      <w:r>
        <w:t xml:space="preserve">The</w:t>
      </w:r>
      <w:r>
        <w:t xml:space="preserve"> </w:t>
      </w:r>
      <w:r>
        <w:t xml:space="preserve">Computer Engineer</w:t>
      </w:r>
      <w:r>
        <w:t xml:space="preserve"> </w:t>
      </w:r>
      <w:r>
        <w:t xml:space="preserve">team based in</w:t>
      </w:r>
      <w:r>
        <w:t xml:space="preserve"> </w:t>
      </w:r>
      <w:r>
        <w:t xml:space="preserve">Italy Naples</w:t>
      </w:r>
      <w:r>
        <w:t xml:space="preserve"> </w:t>
      </w:r>
      <w:r>
        <w:t xml:space="preserve">estimates a total project duration of approximately</w:t>
      </w:r>
      <w:r>
        <w:t xml:space="preserve"> </w:t>
      </w:r>
      <w:r>
        <w:rPr>
          <w:bCs/>
          <w:b/>
        </w:rPr>
        <w:t xml:space="preserve">fourteen (14) weeks</w:t>
      </w:r>
      <w:r>
        <w:t xml:space="preserve"> </w:t>
      </w:r>
      <w:r>
        <w:t xml:space="preserve">from the date of contract execution, inclusive of all phases from initial survey through to the commencement of the twelve-month support period. A detailed Gantt chart and weekly progress reporting schedule will be provided within five (5) business days of contract signing.</w:t>
      </w:r>
    </w:p>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 Quotation Estimate is valid for a period of ninety (90) days from the date of issue. Beyond this period, pricing may be subject to revision due to market fluctuations, currency changes, or regulatory updates within Italy.</w:t>
      </w:r>
    </w:p>
    <w:p>
      <w:pPr>
        <w:pStyle w:val="BodyText"/>
      </w:pPr>
      <w:r>
        <w:rPr>
          <w:bCs/>
          <w:b/>
        </w:rPr>
        <w:t xml:space="preserve">6.2</w:t>
      </w:r>
      <w:r>
        <w:t xml:space="preserve"> </w:t>
      </w:r>
      <w:r>
        <w:t xml:space="preserve">The Computer Engineer and all supporting personnel shall comply with all applicable Italian labor laws, occupational health and safety regulations (D.Lgs. 81/2008), and professional codes of conduct established by the Ordine degli Ingegneri della Provincia di Napoli.</w:t>
      </w:r>
    </w:p>
    <w:p>
      <w:pPr>
        <w:pStyle w:val="BodyText"/>
      </w:pPr>
      <w:r>
        <w:rPr>
          <w:bCs/>
          <w:b/>
        </w:rPr>
        <w:t xml:space="preserve">6.3</w:t>
      </w:r>
      <w:r>
        <w:t xml:space="preserve"> </w:t>
      </w:r>
      <w:r>
        <w:t xml:space="preserve">All intellectual property rights pertaining to custom software developed under this engagement shall transfer to the client upon full payment. The Computer Engineer retains the right to reference the project in professional portfolios with prior written consent from the client.</w:t>
      </w:r>
    </w:p>
    <w:p>
      <w:pPr>
        <w:pStyle w:val="BodyText"/>
      </w:pPr>
      <w:r>
        <w:rPr>
          <w:bCs/>
          <w:b/>
        </w:rPr>
        <w:t xml:space="preserve">6.4</w:t>
      </w:r>
      <w:r>
        <w:t xml:space="preserve"> </w:t>
      </w:r>
      <w:r>
        <w:t xml:space="preserve">Any changes to the scope of work beyond the parameters defined in this Quotation Estimate will require a formal change order, signed by both parties, with corresponding adjustments to cost and timeline.</w:t>
      </w:r>
    </w:p>
    <w:p>
      <w:pPr>
        <w:pStyle w:val="BodyText"/>
      </w:pPr>
      <w:r>
        <w:rPr>
          <w:bCs/>
          <w:b/>
        </w:rPr>
        <w:t xml:space="preserve">6.5</w:t>
      </w:r>
      <w:r>
        <w:t xml:space="preserve"> </w:t>
      </w:r>
      <w:r>
        <w:t xml:space="preserve">Disputes arising from this Quotation Estimate or the resulting contract shall be resolved through mediation in Naples, Italy, in accordance with the provisions of the Italian Civil Code. Jurisdiction is exclusively vested in the courts of Naples.</w:t>
      </w:r>
    </w:p>
    <w:p>
      <w:pPr>
        <w:pStyle w:val="BodyText"/>
      </w:pPr>
      <w:r>
        <w:rPr>
          <w:bCs/>
          <w:b/>
        </w:rPr>
        <w:t xml:space="preserve">6.6</w:t>
      </w:r>
      <w:r>
        <w:t xml:space="preserve"> </w:t>
      </w:r>
      <w:r>
        <w:t xml:space="preserve">The provider shall maintain professional liability insurance (RC Professionale) with a minimum coverage of € 1,000,000 for the duration of the engagement.</w:t>
      </w:r>
    </w:p>
    <w:p>
      <w:pPr>
        <w:pStyle w:val="BodyText"/>
      </w:pPr>
      <w:r>
        <w:rPr>
          <w:bCs/>
          <w:b/>
        </w:rPr>
        <w:t xml:space="preserve">Note:</w:t>
      </w:r>
      <w:r>
        <w:t xml:space="preserve"> </w:t>
      </w:r>
      <w:r>
        <w:t xml:space="preserve">This Quotation Estimate does not include the cost of hardware, software licenses, or third-party services unless explicitly stated. All prices are exclusive of any additional taxes or levies that may be imposed by the Comune di Napoli or the Regione Campania during the project period. The Computer Engineer reserves the right to adjust daily rates by up to 5% if the project extends beyond the estimated timeline due to client-requested changes.</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 Quotation Estimate and authorizes the</w:t>
      </w:r>
      <w:r>
        <w:t xml:space="preserve"> </w:t>
      </w:r>
      <w:r>
        <w:t xml:space="preserve">Computer Engineer</w:t>
      </w:r>
      <w:r>
        <w:t xml:space="preserve"> </w:t>
      </w:r>
      <w:r>
        <w:t xml:space="preserve">to commence work in</w:t>
      </w:r>
      <w:r>
        <w:t xml:space="preserve"> </w:t>
      </w:r>
      <w:r>
        <w:t xml:space="preserve">Italy Naples</w:t>
      </w:r>
      <w:r>
        <w:t xml:space="preserve"> </w:t>
      </w:r>
      <w:r>
        <w:t xml:space="preserve">under the terms and conditions set forth herein. This signature constitutes a binding agreement between the parties.</w:t>
      </w:r>
    </w:p>
    <w:p>
      <w:pPr>
        <w:pStyle w:val="BodyText"/>
      </w:pPr>
      <w:r>
        <w:rPr>
          <w:bCs/>
          <w:b/>
        </w:rPr>
        <w:t xml:space="preserve">For the Provider:</w:t>
      </w:r>
    </w:p>
    <w:p>
      <w:pPr>
        <w:pStyle w:val="BodyText"/>
      </w:pPr>
      <w:r>
        <w:t xml:space="preserve">Ing. Marco De Santis</w:t>
      </w:r>
      <w:r>
        <w:br/>
      </w:r>
      <w:r>
        <w:t xml:space="preserve">Computer Engineer — Naples, Italy</w:t>
      </w:r>
    </w:p>
    <w:p>
      <w:pPr>
        <w:pStyle w:val="BodyText"/>
      </w:pPr>
      <w:r>
        <w:rPr>
          <w:bCs/>
          <w:b/>
        </w:rPr>
        <w:t xml:space="preserve">For the Client:</w:t>
      </w:r>
    </w:p>
    <w:p>
      <w:pPr>
        <w:pStyle w:val="BodyText"/>
      </w:pPr>
      <w:r>
        <w:t xml:space="preserve">[Authorized Signatory Name]</w:t>
      </w:r>
      <w:r>
        <w:br/>
      </w:r>
      <w:r>
        <w:t xml:space="preserve">[Company / Organization]</w:t>
      </w:r>
    </w:p>
    <w:p>
      <w:pPr>
        <w:pStyle w:val="BodyText"/>
      </w:pPr>
      <w:r>
        <w:t xml:space="preserve">Quotation Estimate QTE-NEA-2025-0047 — Computer Engineer Services — Italy Naples</w:t>
      </w:r>
      <w:r>
        <w:br/>
      </w:r>
      <w:r>
        <w:t xml:space="preserve">This document is generated electronically and is valid without a physical stamp. © 2025 De Santis Engineering S.r.l. — P.IVA 04829170634 — Via Toledo 145, 80132 Napoli (NA), Italy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Italy Naples</dc:title>
  <dc:creator/>
  <dc:language>en</dc:language>
  <cp:keywords/>
  <dcterms:created xsi:type="dcterms:W3CDTF">2026-10-10T02:59:04Z</dcterms:created>
  <dcterms:modified xsi:type="dcterms:W3CDTF">2026-10-10T02:59:04Z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