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official-document"/>
    <w:p>
      <w:pPr>
        <w:pStyle w:val="Heading1"/>
      </w:pPr>
      <w:r>
        <w:t xml:space="preserve">Quotation Estimate</w:t>
      </w:r>
      <w:r>
        <w:t xml:space="preserve"> </w:t>
      </w:r>
      <w:r>
        <w:t xml:space="preserve">Official Document</w:t>
      </w:r>
    </w:p>
    <w:p>
      <w:pPr>
        <w:pStyle w:val="FirstParagraph"/>
      </w:pPr>
      <w:r>
        <w:t xml:space="preserve">Professional Computer Engineer Services — Netherlands Amsterdam</w:t>
      </w:r>
    </w:p>
    <w:bookmarkEnd w:id="20"/>
    <w:p>
      <w:pPr>
        <w:pStyle w:val="BodyText"/>
      </w:pPr>
      <w:r>
        <w:rPr>
          <w:bCs/>
          <w:b/>
        </w:rPr>
        <w:t xml:space="preserve">Provider:</w:t>
      </w:r>
      <w:r>
        <w:br/>
      </w:r>
      <w:r>
        <w:t xml:space="preserve">TechNova Engineering Solutions B.V.</w:t>
      </w:r>
      <w:r>
        <w:br/>
      </w:r>
      <w:r>
        <w:t xml:space="preserve">Herengracht 420, 1017 CA Amsterdam</w:t>
      </w:r>
      <w:r>
        <w:br/>
      </w:r>
      <w:r>
        <w:t xml:space="preserve">Netherlands</w:t>
      </w:r>
      <w:r>
        <w:br/>
      </w:r>
      <w:r>
        <w:t xml:space="preserve">KvK: 87654321</w:t>
      </w:r>
      <w:r>
        <w:br/>
      </w:r>
      <w:r>
        <w:t xml:space="preserve">BTW: NL861234567B01</w:t>
      </w:r>
      <w:r>
        <w:br/>
      </w:r>
      <w:r>
        <w:t xml:space="preserve">Email: quotes@technova-nl.com</w:t>
      </w:r>
      <w:r>
        <w:br/>
      </w:r>
      <w:r>
        <w:t xml:space="preserve">Phone: +31 20 555 0142</w:t>
      </w:r>
    </w:p>
    <w:p>
      <w:pPr>
        <w:pStyle w:val="BodyText"/>
      </w:pPr>
      <w:r>
        <w:rPr>
          <w:bCs/>
          <w:b/>
        </w:rPr>
        <w:t xml:space="preserve">Quotation Estimate Reference:</w:t>
      </w:r>
      <w:r>
        <w:t xml:space="preserve"> </w:t>
      </w:r>
      <w:r>
        <w:t xml:space="preserve">QTE-2025-AM-0847</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Prepared For:</w:t>
      </w:r>
      <w:r>
        <w:br/>
      </w:r>
      <w:r>
        <w:t xml:space="preserve">Client Name: [Client Organization]</w:t>
      </w:r>
      <w:r>
        <w:br/>
      </w:r>
      <w:r>
        <w:t xml:space="preserve">Address: [Client Address], Amsterdam</w:t>
      </w:r>
      <w:r>
        <w:br/>
      </w:r>
      <w:r>
        <w:t xml:space="preserve">Netherlands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TechNova Engineering Solutions B.V. to provide a comprehensive and transparent breakdown of costs associated with the engagement of a qualified</w:t>
      </w:r>
      <w:r>
        <w:t xml:space="preserve"> </w:t>
      </w:r>
      <w:r>
        <w:t xml:space="preserve">Computer Engineer</w:t>
      </w:r>
      <w:r>
        <w:t xml:space="preserve"> </w:t>
      </w:r>
      <w:r>
        <w:t xml:space="preserve">for professional services to be delivered within the</w:t>
      </w:r>
      <w:r>
        <w:t xml:space="preserve"> </w:t>
      </w:r>
      <w:r>
        <w:t xml:space="preserve">Netherlands Amsterdam</w:t>
      </w:r>
      <w:r>
        <w:t xml:space="preserve"> </w:t>
      </w:r>
      <w:r>
        <w:t xml:space="preserve">metropolitan area. This document serves as a formal proposal outlining the scope of work, deliverables, timelines, and associated financial commitments for the requested Computer Engineer engagement.</w:t>
      </w:r>
    </w:p>
    <w:p>
      <w:pPr>
        <w:pStyle w:val="BodyText"/>
      </w:pPr>
      <w:r>
        <w:t xml:space="preserve">The</w:t>
      </w:r>
      <w:r>
        <w:t xml:space="preserve"> </w:t>
      </w:r>
      <w:r>
        <w:t xml:space="preserve">Computer Engineer</w:t>
      </w:r>
      <w:r>
        <w:t xml:space="preserve"> </w:t>
      </w:r>
      <w:r>
        <w:t xml:space="preserve">referenced in this Quotation Estimate holds a Master's degree in Computer Engineering from a recognized Dutch or European university, possesses a minimum of eight (8) years of professional experience in systems architecture, embedded systems development, network infrastructure design, and software-hardware integration. The Computer Engineer will be based in the Netherlands Amsterdam region and will operate in accordance with all applicable Dutch labor regulations, including the Working Conditions Act (Arbeidsomstandighedenwet) and the Dutch Data Protection Act (Uitvoeringswet AVG), which implements the EU General Data Protection Regulation.</w:t>
      </w:r>
    </w:p>
    <w:bookmarkEnd w:id="21"/>
    <w:bookmarkStart w:id="22" w:name="Xce71243d3847d34aee9e5ddc82268cbdf6b56a7"/>
    <w:p>
      <w:pPr>
        <w:pStyle w:val="Heading2"/>
      </w:pPr>
      <w:r>
        <w:t xml:space="preserve">2. Detailed Scope of Services — Computer Engineer Engagement</w:t>
      </w:r>
    </w:p>
    <w:p>
      <w:pPr>
        <w:pStyle w:val="FirstParagraph"/>
      </w:pPr>
      <w:r>
        <w:t xml:space="preserve">The following services are included in this Quotation Estimate for the Computer Engineer assignment in Netherlands Amsterdam:</w:t>
      </w:r>
    </w:p>
    <w:p>
      <w:pPr>
        <w:numPr>
          <w:ilvl w:val="0"/>
          <w:numId w:val="1001"/>
        </w:numPr>
        <w:pStyle w:val="Compact"/>
      </w:pPr>
      <w:r>
        <w:rPr>
          <w:bCs/>
          <w:b/>
        </w:rPr>
        <w:t xml:space="preserve">Systems Architecture Design:</w:t>
      </w:r>
      <w:r>
        <w:t xml:space="preserve"> </w:t>
      </w:r>
      <w:r>
        <w:t xml:space="preserve">The Computer Engineer will design, document, and review the overall IT infrastructure architecture for the client's operations in Amsterdam, including server topology, network segmentation, and cloud-hybrid integration strategies.</w:t>
      </w:r>
    </w:p>
    <w:p>
      <w:pPr>
        <w:numPr>
          <w:ilvl w:val="0"/>
          <w:numId w:val="1001"/>
        </w:numPr>
        <w:pStyle w:val="Compact"/>
      </w:pPr>
      <w:r>
        <w:rPr>
          <w:bCs/>
          <w:b/>
        </w:rPr>
        <w:t xml:space="preserve">Embedded Systems Development:</w:t>
      </w:r>
      <w:r>
        <w:t xml:space="preserve"> </w:t>
      </w:r>
      <w:r>
        <w:t xml:space="preserve">Development and testing of custom embedded control systems, firmware updates, and hardware-software interface protocols for the client's industrial or commercial equipment.</w:t>
      </w:r>
    </w:p>
    <w:p>
      <w:pPr>
        <w:numPr>
          <w:ilvl w:val="0"/>
          <w:numId w:val="1001"/>
        </w:numPr>
        <w:pStyle w:val="Compact"/>
      </w:pPr>
      <w:r>
        <w:rPr>
          <w:bCs/>
          <w:b/>
        </w:rPr>
        <w:t xml:space="preserve">Network Infrastructure Audit:</w:t>
      </w:r>
      <w:r>
        <w:t xml:space="preserve"> </w:t>
      </w:r>
      <w:r>
        <w:t xml:space="preserve">A comprehensive audit of the existing network infrastructure located at the client's premises in Netherlands Amsterdam, including vulnerability assessments, bandwidth optimization, and compliance verification with Dutch and EU cybersecurity standards.</w:t>
      </w:r>
    </w:p>
    <w:p>
      <w:pPr>
        <w:numPr>
          <w:ilvl w:val="0"/>
          <w:numId w:val="1001"/>
        </w:numPr>
        <w:pStyle w:val="Compact"/>
      </w:pPr>
      <w:r>
        <w:rPr>
          <w:bCs/>
          <w:b/>
        </w:rPr>
        <w:t xml:space="preserve">Software Integration and Deployment:</w:t>
      </w:r>
      <w:r>
        <w:t xml:space="preserve"> </w:t>
      </w:r>
      <w:r>
        <w:t xml:space="preserve">Integration of legacy systems with modern platforms, including API development, database migration, and deployment of automated monitoring solutions.</w:t>
      </w:r>
    </w:p>
    <w:p>
      <w:pPr>
        <w:numPr>
          <w:ilvl w:val="0"/>
          <w:numId w:val="1001"/>
        </w:numPr>
        <w:pStyle w:val="Compact"/>
      </w:pPr>
      <w:r>
        <w:rPr>
          <w:bCs/>
          <w:b/>
        </w:rPr>
        <w:t xml:space="preserve">Technical Documentation:</w:t>
      </w:r>
      <w:r>
        <w:t xml:space="preserve"> </w:t>
      </w:r>
      <w:r>
        <w:t xml:space="preserve">Production of detailed technical documentation, system diagrams, user manuals, and maintenance guides in both English and Dutch to ensure full compliance with local regulatory requirements in the Netherlands.</w:t>
      </w:r>
    </w:p>
    <w:p>
      <w:pPr>
        <w:numPr>
          <w:ilvl w:val="0"/>
          <w:numId w:val="1001"/>
        </w:numPr>
        <w:pStyle w:val="Compact"/>
      </w:pPr>
      <w:r>
        <w:rPr>
          <w:bCs/>
          <w:b/>
        </w:rPr>
        <w:t xml:space="preserve">On-Site Support and Consulting:</w:t>
      </w:r>
      <w:r>
        <w:t xml:space="preserve"> </w:t>
      </w:r>
      <w:r>
        <w:t xml:space="preserve">A minimum of 120 hours of on-site support at the client's location in Amsterdam, including troubleshooting, performance tuning, and staff training sessions.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Computer Engineer — Senior Systems Architect (On-Site, Amsterdam)</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Computer Engineer — Embedded Systems Development &amp; Firmware</w:t>
            </w:r>
          </w:p>
        </w:tc>
        <w:tc>
          <w:tcPr/>
          <w:p>
            <w:pPr>
              <w:pStyle w:val="Compact"/>
              <w:jc w:val="left"/>
            </w:pPr>
            <w:r>
              <w:t xml:space="preserve">80 hours</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Network Infrastructure Audit &amp; Security Assessment (Amsterdam Site)</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Software Integration, API Development &amp; Database Migration</w:t>
            </w:r>
          </w:p>
        </w:tc>
        <w:tc>
          <w:tcPr/>
          <w:p>
            <w:pPr>
              <w:pStyle w:val="Compact"/>
              <w:jc w:val="left"/>
            </w:pPr>
            <w:r>
              <w:t xml:space="preserve">60 hours</w:t>
            </w:r>
          </w:p>
        </w:tc>
        <w:tc>
          <w:tcPr/>
          <w:p>
            <w:pPr>
              <w:pStyle w:val="Compact"/>
              <w:jc w:val="left"/>
            </w:pPr>
            <w:r>
              <w:t xml:space="preserve">€130.00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Technical Documentation (English &amp; Dutch) — Netherlands Compliance</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and Local Transportation within Netherlands Amsterdam</w:t>
            </w:r>
          </w:p>
        </w:tc>
        <w:tc>
          <w:tcPr/>
          <w:p>
            <w:pPr>
              <w:pStyle w:val="Compact"/>
              <w:jc w:val="left"/>
            </w:pPr>
            <w:r>
              <w:t xml:space="preserve">1 month</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Project Management and Coordination (Computer Engineer Lead)</w:t>
            </w:r>
          </w:p>
        </w:tc>
        <w:tc>
          <w:tcPr/>
          <w:p>
            <w:pPr>
              <w:pStyle w:val="Compact"/>
              <w:jc w:val="left"/>
            </w:pPr>
            <w:r>
              <w:t xml:space="preserve">30 hours</w:t>
            </w:r>
          </w:p>
        </w:tc>
        <w:tc>
          <w:tcPr/>
          <w:p>
            <w:pPr>
              <w:pStyle w:val="Compact"/>
              <w:jc w:val="left"/>
            </w:pPr>
            <w:r>
              <w:t xml:space="preserve">€120.00</w:t>
            </w:r>
          </w:p>
        </w:tc>
        <w:tc>
          <w:tcPr/>
          <w:p>
            <w:pPr>
              <w:pStyle w:val="Compact"/>
              <w:jc w:val="left"/>
            </w:pPr>
            <w:r>
              <w:t xml:space="preserve">€3,600.00</w:t>
            </w:r>
          </w:p>
        </w:tc>
      </w:tr>
      <w:tr>
        <w:tc>
          <w:tcPr>
            <w:gridSpan w:val="4"/>
          </w:tcPr>
          <w:p>
            <w:pPr>
              <w:pStyle w:val="Compact"/>
              <w:jc w:val="left"/>
            </w:pPr>
            <w:r>
              <w:t xml:space="preserve">Subtotal (Excluding VAT)</w:t>
            </w:r>
          </w:p>
        </w:tc>
        <w:tc>
          <w:tcPr/>
          <w:p>
            <w:pPr>
              <w:pStyle w:val="Compact"/>
              <w:jc w:val="left"/>
            </w:pPr>
            <w:r>
              <w:t xml:space="preserve">€48,150.00</w:t>
            </w:r>
          </w:p>
        </w:tc>
      </w:tr>
      <w:tr>
        <w:tc>
          <w:tcPr>
            <w:gridSpan w:val="4"/>
          </w:tcPr>
          <w:p>
            <w:pPr>
              <w:pStyle w:val="Compact"/>
              <w:jc w:val="left"/>
            </w:pPr>
            <w:r>
              <w:t xml:space="preserve">VAT (21% — Dutch Standard Rate)</w:t>
            </w:r>
          </w:p>
        </w:tc>
        <w:tc>
          <w:tcPr/>
          <w:p>
            <w:pPr>
              <w:pStyle w:val="Compact"/>
              <w:jc w:val="left"/>
            </w:pPr>
            <w:r>
              <w:t xml:space="preserve">€10,111.50</w:t>
            </w:r>
          </w:p>
        </w:tc>
      </w:tr>
      <w:tr>
        <w:tc>
          <w:tcPr>
            <w:gridSpan w:val="4"/>
          </w:tcPr>
          <w:p>
            <w:pPr>
              <w:pStyle w:val="Compact"/>
              <w:jc w:val="left"/>
            </w:pPr>
            <w:r>
              <w:rPr>
                <w:bCs/>
                <w:b/>
              </w:rPr>
              <w:t xml:space="preserve">TOTAL AMOUNT DUE (Including VAT)</w:t>
            </w:r>
          </w:p>
        </w:tc>
        <w:tc>
          <w:tcPr/>
          <w:p>
            <w:pPr>
              <w:pStyle w:val="Compact"/>
              <w:jc w:val="left"/>
            </w:pPr>
            <w:r>
              <w:rPr>
                <w:bCs/>
                <w:b/>
              </w:rPr>
              <w:t xml:space="preserve">€58,261.50</w:t>
            </w:r>
          </w:p>
        </w:tc>
      </w:tr>
    </w:tbl>
    <w:bookmarkEnd w:id="23"/>
    <w:bookmarkStart w:id="24" w:name="payment-terms-and-conditions"/>
    <w:p>
      <w:pPr>
        <w:pStyle w:val="Heading2"/>
      </w:pPr>
      <w:r>
        <w:t xml:space="preserve">4. Payment Terms and Conditions</w:t>
      </w:r>
    </w:p>
    <w:p>
      <w:pPr>
        <w:pStyle w:val="FirstParagraph"/>
      </w:pPr>
      <w:r>
        <w:t xml:space="preserve">This Quotation Estimate is valid for a period of ninety (90) days from the date of issue. Payment for the Computer Engineer services described herein shall be made in accordance with the following schedule:</w:t>
      </w:r>
    </w:p>
    <w:p>
      <w:pPr>
        <w:numPr>
          <w:ilvl w:val="0"/>
          <w:numId w:val="1002"/>
        </w:numPr>
        <w:pStyle w:val="Compact"/>
      </w:pPr>
      <w:r>
        <w:rPr>
          <w:bCs/>
          <w:b/>
        </w:rPr>
        <w:t xml:space="preserve">30% Advance Payment:</w:t>
      </w:r>
      <w:r>
        <w:t xml:space="preserve"> </w:t>
      </w:r>
      <w:r>
        <w:t xml:space="preserve">Due upon acceptance of this Quotation Estimate and execution of the service agreement. Amount: €17,478.45 (including VAT).</w:t>
      </w:r>
    </w:p>
    <w:p>
      <w:pPr>
        <w:numPr>
          <w:ilvl w:val="0"/>
          <w:numId w:val="1002"/>
        </w:numPr>
        <w:pStyle w:val="Compact"/>
      </w:pPr>
      <w:r>
        <w:rPr>
          <w:bCs/>
          <w:b/>
        </w:rPr>
        <w:t xml:space="preserve">40% Milestone Payment:</w:t>
      </w:r>
      <w:r>
        <w:t xml:space="preserve"> </w:t>
      </w:r>
      <w:r>
        <w:t xml:space="preserve">Due upon completion of the Network Infrastructure Audit and delivery of the Systems Architecture Design. Amount: €23,304.60 (including VAT).</w:t>
      </w:r>
    </w:p>
    <w:p>
      <w:pPr>
        <w:numPr>
          <w:ilvl w:val="0"/>
          <w:numId w:val="1002"/>
        </w:numPr>
        <w:pStyle w:val="Compact"/>
      </w:pPr>
      <w:r>
        <w:rPr>
          <w:bCs/>
          <w:b/>
        </w:rPr>
        <w:t xml:space="preserve">30% Final Payment:</w:t>
      </w:r>
      <w:r>
        <w:t xml:space="preserve"> </w:t>
      </w:r>
      <w:r>
        <w:t xml:space="preserve">Due upon final delivery of all deliverables, acceptance by the client, and submission of the complete technical documentation package. Amount: €17,478.45 (including VAT).</w:t>
      </w:r>
    </w:p>
    <w:p>
      <w:pPr>
        <w:pStyle w:val="FirstParagraph"/>
      </w:pPr>
      <w:r>
        <w:t xml:space="preserve">All payments shall be made via bank transfer to the following account: IBAN NL91 ABNA 0417 1643 00, BIC ABNANL2A, in the name of TechNova Engineering Solutions B.V., Amsterdam, Netherlands. Late payments shall incur interest at the statutory Dutch rate as defined in Article 6:119a of the Dutch Civil Code (Burgerlijk Wetboek).</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does not constitute a binding contract until both parties have signed and returned the acceptance form.</w:t>
      </w:r>
    </w:p>
    <w:p>
      <w:pPr>
        <w:numPr>
          <w:ilvl w:val="0"/>
          <w:numId w:val="1003"/>
        </w:numPr>
        <w:pStyle w:val="Compact"/>
      </w:pPr>
      <w:r>
        <w:t xml:space="preserve">The Computer Engineer shall comply with all applicable laws and regulations of the Netherlands, including but not limited to the Dutch Working Conditions Act, the Dutch Data Protection Act, and sector-specific regulations enforced by the Netherlands Authority for the Protection of Personal Data (AP).</w:t>
      </w:r>
    </w:p>
    <w:p>
      <w:pPr>
        <w:numPr>
          <w:ilvl w:val="0"/>
          <w:numId w:val="1003"/>
        </w:numPr>
        <w:pStyle w:val="Compact"/>
      </w:pPr>
      <w:r>
        <w:t xml:space="preserve">All intellectual property developed specifically for the client under this engagement shall be transferred to the client upon full payment, as stipulated in the separate Intellectual Property Agreement.</w:t>
      </w:r>
    </w:p>
    <w:p>
      <w:pPr>
        <w:numPr>
          <w:ilvl w:val="0"/>
          <w:numId w:val="1003"/>
        </w:numPr>
        <w:pStyle w:val="Compact"/>
      </w:pPr>
      <w:r>
        <w:t xml:space="preserve">The Computer Engineer is bound by a strict Non-Disclosure Agreement (NDA) covering all proprietary information, system designs, and operational data encountered during the assignment in Netherlands Amsterdam.</w:t>
      </w:r>
    </w:p>
    <w:p>
      <w:pPr>
        <w:numPr>
          <w:ilvl w:val="0"/>
          <w:numId w:val="1003"/>
        </w:numPr>
        <w:pStyle w:val="Compact"/>
      </w:pPr>
      <w:r>
        <w:t xml:space="preserve">Any changes to the scope of work beyond what is described in this Quotation Estimate will require a written change order and may result in additional charges.</w:t>
      </w:r>
    </w:p>
    <w:p>
      <w:pPr>
        <w:numPr>
          <w:ilvl w:val="0"/>
          <w:numId w:val="1003"/>
        </w:numPr>
        <w:pStyle w:val="Compact"/>
      </w:pPr>
      <w:r>
        <w:t xml:space="preserve">This Quotation Estimate is governed by the laws of the Netherlands. Any disputes shall be resolved by the competent courts in Amsterdam, Netherlands.</w:t>
      </w:r>
    </w:p>
    <w:p>
      <w:pPr>
        <w:numPr>
          <w:ilvl w:val="0"/>
          <w:numId w:val="1003"/>
        </w:numPr>
        <w:pStyle w:val="Compact"/>
      </w:pPr>
      <w:r>
        <w:t xml:space="preserve">The Computer Engineer shall carry professional liability insurance with a minimum coverage of €2,500,000, as required for engineering services in the Netherlands.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Computer Engineer services in Netherlands Amsterdam and agrees to the terms, conditions, and financial obligations outlined in this document.</w:t>
      </w:r>
    </w:p>
    <w:p>
      <w:pPr>
        <w:pStyle w:val="BodyText"/>
      </w:pPr>
      <w:r>
        <w:rPr>
          <w:bCs/>
          <w:b/>
        </w:rPr>
        <w:t xml:space="preserve">For TechNova Engineering Solutions B.V.:</w:t>
      </w:r>
    </w:p>
    <w:p>
      <w:pPr>
        <w:pStyle w:val="BodyText"/>
      </w:pPr>
      <w:r>
        <w:t xml:space="preserve">Name: Dr. Pieter van der Berg</w:t>
      </w:r>
      <w:r>
        <w:br/>
      </w:r>
      <w:r>
        <w:t xml:space="preserve">Title: Managing Director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(Ref: QTE-2025-AM-0847) was prepared for Computer Engineer services in Netherlands Amsterdam.</w:t>
      </w:r>
      <w:r>
        <w:t xml:space="preserve"> </w:t>
      </w:r>
      <w:r>
        <w:t xml:space="preserve">© 2025 TechNova Engineering Solutions B.V. — All Rights Reserved.</w:t>
      </w:r>
      <w:r>
        <w:t xml:space="preserve"> </w:t>
      </w:r>
      <w:r>
        <w:t xml:space="preserve">Document generated on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Netherlands Amsterdam</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