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orthbridge-engineering-solutions-llc"/>
    <w:p>
      <w:pPr>
        <w:pStyle w:val="Heading1"/>
      </w:pPr>
      <w:r>
        <w:t xml:space="preserve">NorthBridge Engineering Solutions LLC</w:t>
      </w:r>
    </w:p>
    <w:p>
      <w:pPr>
        <w:pStyle w:val="FirstParagraph"/>
      </w:pPr>
      <w:r>
        <w:t xml:space="preserve">12 Nevsky Prospekt, Building 4, Office 312, Saint Petersburg, Russia, 191025</w:t>
      </w:r>
    </w:p>
    <w:p>
      <w:pPr>
        <w:pStyle w:val="BodyText"/>
      </w:pPr>
      <w:r>
        <w:t xml:space="preserve">Tel: +7 (812) 555-0147 | Email: estimates@northbridge-eng.ru</w:t>
      </w:r>
    </w:p>
    <w:p>
      <w:pPr>
        <w:pStyle w:val="BodyText"/>
      </w:pPr>
      <w:r>
        <w:t xml:space="preserve">INN: 7810456789 | OGRN: 1157847001234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QTE-2025-SPB-0847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Russia Saint Petersburg</w:t>
      </w:r>
    </w:p>
    <w:p>
      <w:pPr>
        <w:pStyle w:val="BodyText"/>
      </w:pPr>
      <w:r>
        <w:rPr>
          <w:bCs/>
          <w:b/>
        </w:rPr>
        <w:t xml:space="preserve">Currency:</w:t>
      </w:r>
      <w:r>
        <w:t xml:space="preserve"> </w:t>
      </w:r>
      <w:r>
        <w:t xml:space="preserve">Russian Ruble (RUB)</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District], Russia Saint Petersburg</w:t>
      </w:r>
    </w:p>
    <w:p>
      <w:pPr>
        <w:pStyle w:val="BodyText"/>
      </w:pPr>
      <w:r>
        <w:rPr>
          <w:bCs/>
          <w:b/>
        </w:rPr>
        <w:t xml:space="preserve">Contact Person:</w:t>
      </w:r>
      <w:r>
        <w:t xml:space="preserve"> </w:t>
      </w:r>
      <w:r>
        <w:t xml:space="preserve">[Full Name]</w:t>
      </w:r>
    </w:p>
    <w:p>
      <w:pPr>
        <w:pStyle w:val="BodyText"/>
      </w:pPr>
      <w:r>
        <w:rPr>
          <w:bCs/>
          <w:b/>
        </w:rPr>
        <w:t xml:space="preserve">Phone:</w:t>
      </w:r>
      <w:r>
        <w:t xml:space="preserve"> </w:t>
      </w:r>
      <w:r>
        <w:t xml:space="preserve">+7 (___) ___-__-__</w:t>
      </w:r>
    </w:p>
    <w:p>
      <w:pPr>
        <w:pStyle w:val="BodyText"/>
      </w:pPr>
      <w:r>
        <w:rPr>
          <w:bCs/>
          <w:b/>
        </w:rPr>
        <w:t xml:space="preserve">Email:</w:t>
      </w:r>
      <w:r>
        <w:t xml:space="preserve"> </w:t>
      </w:r>
      <w:r>
        <w:t xml:space="preserve">[client email]</w:t>
      </w:r>
    </w:p>
    <w:bookmarkEnd w:id="22"/>
    <w:p>
      <w:pPr>
        <w:pStyle w:val="BodyText"/>
      </w:pPr>
      <w:r>
        <w:t xml:space="preserve">This</w:t>
      </w:r>
      <w:r>
        <w:t xml:space="preserve"> </w:t>
      </w:r>
      <w:r>
        <w:t xml:space="preserve">Quotation Estimate</w:t>
      </w:r>
      <w:r>
        <w:t xml:space="preserve"> </w:t>
      </w:r>
      <w:r>
        <w:t xml:space="preserve">is prepared by NorthBridge Engineering Solutions LLC in response to the formal request for professional</w:t>
      </w:r>
      <w:r>
        <w:t xml:space="preserve"> </w:t>
      </w:r>
      <w:r>
        <w:t xml:space="preserve">Computer Engineer</w:t>
      </w:r>
      <w:r>
        <w:t xml:space="preserve"> </w:t>
      </w:r>
      <w:r>
        <w:t xml:space="preserve">services to be delivered at the client's premises located in</w:t>
      </w:r>
      <w:r>
        <w:t xml:space="preserve"> </w:t>
      </w:r>
      <w:r>
        <w:t xml:space="preserve">Russia Saint Petersburg</w:t>
      </w:r>
      <w:r>
        <w:t xml:space="preserve">. The scope of work outlined below encompasses the full spectrum of engineering activities required to design, implement, test, and commission the computer systems infrastructure as specified in the client's technical brief dated 28 May 2025. All pricing presented in this</w:t>
      </w:r>
      <w:r>
        <w:t xml:space="preserve"> </w:t>
      </w:r>
      <w:r>
        <w:t xml:space="preserve">Quotation Estimate</w:t>
      </w:r>
      <w:r>
        <w:t xml:space="preserve"> </w:t>
      </w:r>
      <w:r>
        <w:t xml:space="preserve">reflects current market rates applicable to the</w:t>
      </w:r>
      <w:r>
        <w:t xml:space="preserve"> </w:t>
      </w:r>
      <w:r>
        <w:t xml:space="preserve">Computer Engineer</w:t>
      </w:r>
      <w:r>
        <w:t xml:space="preserve"> </w:t>
      </w:r>
      <w:r>
        <w:t xml:space="preserve">profession within the</w:t>
      </w:r>
      <w:r>
        <w:t xml:space="preserve"> </w:t>
      </w:r>
      <w:r>
        <w:t xml:space="preserve">Russia Saint Petersburg</w:t>
      </w:r>
      <w:r>
        <w:t xml:space="preserve"> </w:t>
      </w:r>
      <w:r>
        <w:t xml:space="preserve">metropolitan area and includes all applicable taxes and regulatory fees.</w:t>
      </w:r>
    </w:p>
    <w:p>
      <w:pPr>
        <w:pStyle w:val="BodyText"/>
      </w:pPr>
      <w:r>
        <w:t xml:space="preserve">Scope of Work – Computer Engineer Services</w:t>
      </w:r>
    </w:p>
    <w:p>
      <w:pPr>
        <w:pStyle w:val="BodyText"/>
      </w:pPr>
      <w:r>
        <w:t xml:space="preserve">The</w:t>
      </w:r>
      <w:r>
        <w:t xml:space="preserve"> </w:t>
      </w:r>
      <w:r>
        <w:t xml:space="preserve">Computer Engineer</w:t>
      </w:r>
      <w:r>
        <w:t xml:space="preserve"> </w:t>
      </w:r>
      <w:r>
        <w:t xml:space="preserve">engagement covers the following phases of work to be executed in</w:t>
      </w:r>
      <w:r>
        <w:t xml:space="preserve"> </w:t>
      </w:r>
      <w:r>
        <w:t xml:space="preserve">Russia Saint Petersburg</w:t>
      </w:r>
      <w:r>
        <w:t xml:space="preserve">:</w:t>
      </w:r>
    </w:p>
    <w:p>
      <w:pPr>
        <w:pStyle w:val="BodyText"/>
      </w:pPr>
      <w:r>
        <w:rPr>
          <w:bCs/>
          <w:b/>
        </w:rPr>
        <w:t xml:space="preserve">Phase 1 – Requirements Analysis &amp; System Design:</w:t>
      </w:r>
      <w:r>
        <w:t xml:space="preserve"> </w:t>
      </w:r>
      <w:r>
        <w:t xml:space="preserve">The assigned</w:t>
      </w:r>
      <w:r>
        <w:t xml:space="preserve"> </w:t>
      </w:r>
      <w:r>
        <w:t xml:space="preserve">Computer Engineer</w:t>
      </w:r>
      <w:r>
        <w:t xml:space="preserve"> </w:t>
      </w:r>
      <w:r>
        <w:t xml:space="preserve">will conduct a comprehensive assessment of the existing IT infrastructure at the client's facility in</w:t>
      </w:r>
      <w:r>
        <w:t xml:space="preserve"> </w:t>
      </w:r>
      <w:r>
        <w:t xml:space="preserve">Russia Saint Petersburg</w:t>
      </w:r>
      <w:r>
        <w:t xml:space="preserve">. This includes hardware inventory, network topology mapping, software compatibility review, and identification of performance bottlenecks. A detailed system architecture document will be produced, specifying all components, interconnections, and redundancy requirements.</w:t>
      </w:r>
    </w:p>
    <w:p>
      <w:pPr>
        <w:pStyle w:val="BodyText"/>
      </w:pPr>
      <w:r>
        <w:rPr>
          <w:bCs/>
          <w:b/>
        </w:rPr>
        <w:t xml:space="preserve">Phase 2 – Procurement &amp; Hardware Deployment:</w:t>
      </w:r>
      <w:r>
        <w:t xml:space="preserve"> </w:t>
      </w:r>
      <w:r>
        <w:t xml:space="preserve">Based on the approved design, the</w:t>
      </w:r>
      <w:r>
        <w:t xml:space="preserve"> </w:t>
      </w:r>
      <w:r>
        <w:t xml:space="preserve">Computer Engineer</w:t>
      </w:r>
      <w:r>
        <w:t xml:space="preserve"> </w:t>
      </w:r>
      <w:r>
        <w:t xml:space="preserve">will oversee the procurement of servers, workstations, networking equipment, and peripheral devices. All hardware will be delivered, installed, and physically configured at the</w:t>
      </w:r>
      <w:r>
        <w:t xml:space="preserve"> </w:t>
      </w:r>
      <w:r>
        <w:t xml:space="preserve">Russia Saint Petersburg</w:t>
      </w:r>
      <w:r>
        <w:t xml:space="preserve"> </w:t>
      </w:r>
      <w:r>
        <w:t xml:space="preserve">site. The engineer will verify that all components meet the specifications outlined in this</w:t>
      </w:r>
      <w:r>
        <w:t xml:space="preserve"> </w:t>
      </w:r>
      <w:r>
        <w:t xml:space="preserve">Quotation Estimate</w:t>
      </w:r>
      <w:r>
        <w:t xml:space="preserve">.</w:t>
      </w:r>
    </w:p>
    <w:p>
      <w:pPr>
        <w:pStyle w:val="BodyText"/>
      </w:pPr>
      <w:r>
        <w:rPr>
          <w:bCs/>
          <w:b/>
        </w:rPr>
        <w:t xml:space="preserve">Phase 3 – Software Installation &amp; Configuration:</w:t>
      </w:r>
      <w:r>
        <w:t xml:space="preserve"> </w:t>
      </w:r>
      <w:r>
        <w:t xml:space="preserve">The</w:t>
      </w:r>
      <w:r>
        <w:t xml:space="preserve"> </w:t>
      </w:r>
      <w:r>
        <w:t xml:space="preserve">Computer Engineer</w:t>
      </w:r>
      <w:r>
        <w:t xml:space="preserve"> </w:t>
      </w:r>
      <w:r>
        <w:t xml:space="preserve">will install and configure all operating systems, middleware, database management systems, and application software. Security protocols, user access controls, and backup routines will be implemented in accordance with Russian Federal Law No. 152-FZ on Personal Data and applicable industry standards.</w:t>
      </w:r>
    </w:p>
    <w:p>
      <w:pPr>
        <w:pStyle w:val="BodyText"/>
      </w:pPr>
      <w:r>
        <w:rPr>
          <w:bCs/>
          <w:b/>
        </w:rPr>
        <w:t xml:space="preserve">Phase 4 – Integration Testing &amp; Commissioning:</w:t>
      </w:r>
      <w:r>
        <w:t xml:space="preserve"> </w:t>
      </w:r>
      <w:r>
        <w:t xml:space="preserve">A minimum of ten (10) business days will be allocated for end-to-end integration testing. The</w:t>
      </w:r>
      <w:r>
        <w:t xml:space="preserve"> </w:t>
      </w:r>
      <w:r>
        <w:t xml:space="preserve">Computer Engineer</w:t>
      </w:r>
      <w:r>
        <w:t xml:space="preserve"> </w:t>
      </w:r>
      <w:r>
        <w:t xml:space="preserve">will execute stress tests, failover simulations, and performance benchmarking. A formal commissioning report will be submitted to the client upon successful completion.</w:t>
      </w:r>
    </w:p>
    <w:p>
      <w:pPr>
        <w:pStyle w:val="BodyText"/>
      </w:pPr>
      <w:r>
        <w:rPr>
          <w:bCs/>
          <w:b/>
        </w:rPr>
        <w:t xml:space="preserve">Phase 5 – Training &amp; Handover:</w:t>
      </w:r>
      <w:r>
        <w:t xml:space="preserve"> </w:t>
      </w:r>
      <w:r>
        <w:t xml:space="preserve">The</w:t>
      </w:r>
      <w:r>
        <w:t xml:space="preserve"> </w:t>
      </w:r>
      <w:r>
        <w:t xml:space="preserve">Computer Engineer</w:t>
      </w:r>
      <w:r>
        <w:t xml:space="preserve"> </w:t>
      </w:r>
      <w:r>
        <w:t xml:space="preserve">will deliver a minimum of three (3) full-day training sessions for the client's internal IT staff at the</w:t>
      </w:r>
      <w:r>
        <w:t xml:space="preserve"> </w:t>
      </w:r>
      <w:r>
        <w:t xml:space="preserve">Russia Saint Petersburg</w:t>
      </w:r>
      <w:r>
        <w:t xml:space="preserve"> </w:t>
      </w:r>
      <w:r>
        <w:t xml:space="preserve">location. Comprehensive technical documentation, as-built drawings, and operational manuals will be handed over in both Russian and English.</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Computer Engineer – Senior (Requirements Analysis &amp; Design)</w:t>
            </w:r>
          </w:p>
        </w:tc>
        <w:tc>
          <w:tcPr/>
          <w:p>
            <w:pPr>
              <w:pStyle w:val="Compact"/>
              <w:jc w:val="left"/>
            </w:pPr>
            <w:r>
              <w:t xml:space="preserve">Man-day</w:t>
            </w:r>
          </w:p>
        </w:tc>
        <w:tc>
          <w:tcPr/>
          <w:p>
            <w:pPr>
              <w:pStyle w:val="Compact"/>
              <w:jc w:val="left"/>
            </w:pPr>
            <w:r>
              <w:t xml:space="preserve">15</w:t>
            </w:r>
          </w:p>
        </w:tc>
        <w:tc>
          <w:tcPr/>
          <w:p>
            <w:pPr>
              <w:pStyle w:val="Compact"/>
              <w:jc w:val="left"/>
            </w:pPr>
            <w:r>
              <w:t xml:space="preserve">28,500</w:t>
            </w:r>
          </w:p>
        </w:tc>
        <w:tc>
          <w:tcPr/>
          <w:p>
            <w:pPr>
              <w:pStyle w:val="Compact"/>
              <w:jc w:val="left"/>
            </w:pPr>
            <w:r>
              <w:t xml:space="preserve">427,500</w:t>
            </w:r>
          </w:p>
        </w:tc>
      </w:tr>
      <w:tr>
        <w:tc>
          <w:tcPr/>
          <w:p>
            <w:pPr>
              <w:pStyle w:val="Compact"/>
              <w:jc w:val="left"/>
            </w:pPr>
            <w:r>
              <w:t xml:space="preserve">02</w:t>
            </w:r>
          </w:p>
        </w:tc>
        <w:tc>
          <w:tcPr/>
          <w:p>
            <w:pPr>
              <w:pStyle w:val="Compact"/>
              <w:jc w:val="left"/>
            </w:pPr>
            <w:r>
              <w:t xml:space="preserve">Computer Engineer – Senior (Hardware Deployment &amp; Installation)</w:t>
            </w:r>
          </w:p>
        </w:tc>
        <w:tc>
          <w:tcPr/>
          <w:p>
            <w:pPr>
              <w:pStyle w:val="Compact"/>
              <w:jc w:val="left"/>
            </w:pPr>
            <w:r>
              <w:t xml:space="preserve">Man-day</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03</w:t>
            </w:r>
          </w:p>
        </w:tc>
        <w:tc>
          <w:tcPr/>
          <w:p>
            <w:pPr>
              <w:pStyle w:val="Compact"/>
              <w:jc w:val="left"/>
            </w:pPr>
            <w:r>
              <w:t xml:space="preserve">Computer Engineer – Mid-Level (Software Configuration)</w:t>
            </w:r>
          </w:p>
        </w:tc>
        <w:tc>
          <w:tcPr/>
          <w:p>
            <w:pPr>
              <w:pStyle w:val="Compact"/>
              <w:jc w:val="left"/>
            </w:pPr>
            <w:r>
              <w:t xml:space="preserve">Man-day</w:t>
            </w:r>
          </w:p>
        </w:tc>
        <w:tc>
          <w:tcPr/>
          <w:p>
            <w:pPr>
              <w:pStyle w:val="Compact"/>
              <w:jc w:val="left"/>
            </w:pPr>
            <w:r>
              <w:t xml:space="preserve">25</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Computer Engineer – Senior (Integration Testing &amp; Commissioning)</w:t>
            </w:r>
          </w:p>
        </w:tc>
        <w:tc>
          <w:tcPr/>
          <w:p>
            <w:pPr>
              <w:pStyle w:val="Compact"/>
              <w:jc w:val="left"/>
            </w:pPr>
            <w:r>
              <w:t xml:space="preserve">Man-day</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05</w:t>
            </w:r>
          </w:p>
        </w:tc>
        <w:tc>
          <w:tcPr/>
          <w:p>
            <w:pPr>
              <w:pStyle w:val="Compact"/>
              <w:jc w:val="left"/>
            </w:pPr>
            <w:r>
              <w:t xml:space="preserve">Computer Engineer – Training Delivery (3 sessions)</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Travel &amp; Accommodation within Russia Saint Petersburg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Technical Documentation &amp; As-Built Drawings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Project Management &amp; Coordination (10% of labor)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210,450</w:t>
            </w:r>
          </w:p>
        </w:tc>
        <w:tc>
          <w:tcPr/>
          <w:p>
            <w:pPr>
              <w:pStyle w:val="Compact"/>
              <w:jc w:val="left"/>
            </w:pPr>
            <w:r>
              <w:t xml:space="preserve">210,450</w:t>
            </w:r>
          </w:p>
        </w:tc>
      </w:tr>
      <w:tr>
        <w:tc>
          <w:tcPr>
            <w:gridSpan w:val="5"/>
          </w:tcPr>
          <w:p>
            <w:pPr>
              <w:pStyle w:val="Compact"/>
              <w:jc w:val="left"/>
            </w:pPr>
            <w:r>
              <w:t xml:space="preserve">TOTAL ESTIMATED COST (excluding VAT)</w:t>
            </w:r>
          </w:p>
        </w:tc>
        <w:tc>
          <w:tcPr/>
          <w:p>
            <w:pPr>
              <w:pStyle w:val="Compact"/>
              <w:jc w:val="left"/>
            </w:pPr>
            <w:r>
              <w:t xml:space="preserve">2,514,950</w:t>
            </w:r>
          </w:p>
        </w:tc>
      </w:tr>
      <w:tr>
        <w:tc>
          <w:tcPr>
            <w:gridSpan w:val="5"/>
          </w:tcPr>
          <w:p>
            <w:pPr>
              <w:pStyle w:val="Compact"/>
              <w:jc w:val="left"/>
            </w:pPr>
            <w:r>
              <w:t xml:space="preserve">VAT (20%)</w:t>
            </w:r>
          </w:p>
        </w:tc>
        <w:tc>
          <w:tcPr/>
          <w:p>
            <w:pPr>
              <w:pStyle w:val="Compact"/>
              <w:jc w:val="left"/>
            </w:pPr>
            <w:r>
              <w:t xml:space="preserve">502,990</w:t>
            </w:r>
          </w:p>
        </w:tc>
      </w:tr>
      <w:tr>
        <w:tc>
          <w:tcPr>
            <w:gridSpan w:val="5"/>
          </w:tcPr>
          <w:p>
            <w:pPr>
              <w:pStyle w:val="Compact"/>
              <w:jc w:val="left"/>
            </w:pPr>
            <w:r>
              <w:t xml:space="preserve">GRAND TOTAL (RUB)</w:t>
            </w:r>
          </w:p>
        </w:tc>
        <w:tc>
          <w:tcPr/>
          <w:p>
            <w:pPr>
              <w:pStyle w:val="Compact"/>
              <w:jc w:val="left"/>
            </w:pPr>
            <w:r>
              <w:t xml:space="preserve">3,017,940</w:t>
            </w:r>
          </w:p>
        </w:tc>
      </w:tr>
    </w:tbl>
    <w:p>
      <w:pPr>
        <w:pStyle w:val="BodyText"/>
      </w:pPr>
      <w:r>
        <w:t xml:space="preserve">Payment Schedule</w:t>
      </w:r>
    </w:p>
    <w:p>
      <w:pPr>
        <w:pStyle w:val="BodyText"/>
      </w:pPr>
      <w:r>
        <w:t xml:space="preserve">Payment for the services described in this</w:t>
      </w:r>
      <w:r>
        <w:t xml:space="preserve"> </w:t>
      </w:r>
      <w:r>
        <w:t xml:space="preserve">Quotation Estimate</w:t>
      </w:r>
      <w:r>
        <w:t xml:space="preserve"> </w:t>
      </w:r>
      <w:r>
        <w:t xml:space="preserve">shall be made in the following installments: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(RUB)</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30%</w:t>
            </w:r>
          </w:p>
        </w:tc>
        <w:tc>
          <w:tcPr/>
          <w:p>
            <w:pPr>
              <w:pStyle w:val="Compact"/>
              <w:jc w:val="left"/>
            </w:pPr>
            <w:r>
              <w:t xml:space="preserve">905,382</w:t>
            </w:r>
          </w:p>
        </w:tc>
        <w:tc>
          <w:tcPr/>
          <w:p>
            <w:pPr>
              <w:pStyle w:val="Compact"/>
              <w:jc w:val="left"/>
            </w:pPr>
            <w:r>
              <w:t xml:space="preserve">Within 5 business days of signing</w:t>
            </w:r>
          </w:p>
        </w:tc>
      </w:tr>
      <w:tr>
        <w:tc>
          <w:tcPr/>
          <w:p>
            <w:pPr>
              <w:pStyle w:val="Compact"/>
              <w:jc w:val="left"/>
            </w:pPr>
            <w:r>
              <w:t xml:space="preserve">Completion of Phase 2 (Hardware Deployment)</w:t>
            </w:r>
          </w:p>
        </w:tc>
        <w:tc>
          <w:tcPr/>
          <w:p>
            <w:pPr>
              <w:pStyle w:val="Compact"/>
              <w:jc w:val="left"/>
            </w:pPr>
            <w:r>
              <w:t xml:space="preserve">30%</w:t>
            </w:r>
          </w:p>
        </w:tc>
        <w:tc>
          <w:tcPr/>
          <w:p>
            <w:pPr>
              <w:pStyle w:val="Compact"/>
              <w:jc w:val="left"/>
            </w:pPr>
            <w:r>
              <w:t xml:space="preserve">905,382</w:t>
            </w:r>
          </w:p>
        </w:tc>
        <w:tc>
          <w:tcPr/>
          <w:p>
            <w:pPr>
              <w:pStyle w:val="Compact"/>
              <w:jc w:val="left"/>
            </w:pPr>
            <w:r>
              <w:t xml:space="preserve">Upon written acceptance</w:t>
            </w:r>
          </w:p>
        </w:tc>
      </w:tr>
      <w:tr>
        <w:tc>
          <w:tcPr/>
          <w:p>
            <w:pPr>
              <w:pStyle w:val="Compact"/>
              <w:jc w:val="left"/>
            </w:pPr>
            <w:r>
              <w:t xml:space="preserve">Completion of Phase 4 (Commissioning)</w:t>
            </w:r>
          </w:p>
        </w:tc>
        <w:tc>
          <w:tcPr/>
          <w:p>
            <w:pPr>
              <w:pStyle w:val="Compact"/>
              <w:jc w:val="left"/>
            </w:pPr>
            <w:r>
              <w:t xml:space="preserve">30%</w:t>
            </w:r>
          </w:p>
        </w:tc>
        <w:tc>
          <w:tcPr/>
          <w:p>
            <w:pPr>
              <w:pStyle w:val="Compact"/>
              <w:jc w:val="left"/>
            </w:pPr>
            <w:r>
              <w:t xml:space="preserve">905,382</w:t>
            </w:r>
          </w:p>
        </w:tc>
        <w:tc>
          <w:tcPr/>
          <w:p>
            <w:pPr>
              <w:pStyle w:val="Compact"/>
              <w:jc w:val="left"/>
            </w:pPr>
            <w:r>
              <w:t xml:space="preserve">Upon commissioning report approval</w:t>
            </w:r>
          </w:p>
        </w:tc>
      </w:tr>
      <w:tr>
        <w:tc>
          <w:tcPr/>
          <w:p>
            <w:pPr>
              <w:pStyle w:val="Compact"/>
              <w:jc w:val="left"/>
            </w:pPr>
            <w:r>
              <w:t xml:space="preserve">Final Handover &amp; Training Completion</w:t>
            </w:r>
          </w:p>
        </w:tc>
        <w:tc>
          <w:tcPr/>
          <w:p>
            <w:pPr>
              <w:pStyle w:val="Compact"/>
              <w:jc w:val="left"/>
            </w:pPr>
            <w:r>
              <w:t xml:space="preserve">10%</w:t>
            </w:r>
          </w:p>
        </w:tc>
        <w:tc>
          <w:tcPr/>
          <w:p>
            <w:pPr>
              <w:pStyle w:val="Compact"/>
              <w:jc w:val="left"/>
            </w:pPr>
            <w:r>
              <w:t xml:space="preserve">301,794</w:t>
            </w:r>
          </w:p>
        </w:tc>
        <w:tc>
          <w:tcPr/>
          <w:p>
            <w:pPr>
              <w:pStyle w:val="Compact"/>
              <w:jc w:val="left"/>
            </w:pPr>
            <w:r>
              <w:t xml:space="preserve">Within 10 business days of handover</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are subject to revision based on prevailing market conditions in</w:t>
      </w:r>
      <w:r>
        <w:t xml:space="preserve"> </w:t>
      </w:r>
      <w:r>
        <w:t xml:space="preserve">Russia Saint Petersburg</w:t>
      </w:r>
      <w:r>
        <w:t xml:space="preserve">.</w:t>
      </w:r>
    </w:p>
    <w:p>
      <w:pPr>
        <w:numPr>
          <w:ilvl w:val="0"/>
          <w:numId w:val="1001"/>
        </w:numPr>
        <w:pStyle w:val="Compact"/>
      </w:pPr>
      <w:r>
        <w:t xml:space="preserve">All</w:t>
      </w:r>
      <w:r>
        <w:t xml:space="preserve"> </w:t>
      </w:r>
      <w:r>
        <w:t xml:space="preserve">Computer Engineer</w:t>
      </w:r>
      <w:r>
        <w:t xml:space="preserve"> </w:t>
      </w:r>
      <w:r>
        <w:t xml:space="preserve">personnel assigned to this project shall hold valid professional certifications recognized by the Russian Ministry of Digital Development and shall comply with all local labor regulations applicable in</w:t>
      </w:r>
      <w:r>
        <w:t xml:space="preserve"> </w:t>
      </w:r>
      <w:r>
        <w:t xml:space="preserve">Russia Saint Petersburg</w:t>
      </w:r>
      <w:r>
        <w:t xml:space="preserve">.</w:t>
      </w:r>
    </w:p>
    <w:p>
      <w:pPr>
        <w:numPr>
          <w:ilvl w:val="0"/>
          <w:numId w:val="1001"/>
        </w:numPr>
        <w:pStyle w:val="Compact"/>
      </w:pPr>
      <w:r>
        <w:t xml:space="preserve">The client agrees to provide the</w:t>
      </w:r>
      <w:r>
        <w:t xml:space="preserve"> </w:t>
      </w:r>
      <w:r>
        <w:t xml:space="preserve">Computer Engineer</w:t>
      </w:r>
      <w:r>
        <w:t xml:space="preserve"> </w:t>
      </w:r>
      <w:r>
        <w:t xml:space="preserve">team with safe access to the work site, adequate workspace, and all necessary utilities (power, internet connectivity) during the execution period.</w:t>
      </w:r>
    </w:p>
    <w:p>
      <w:pPr>
        <w:numPr>
          <w:ilvl w:val="0"/>
          <w:numId w:val="1001"/>
        </w:numPr>
        <w:pStyle w:val="Compact"/>
      </w:pPr>
      <w:r>
        <w:t xml:space="preserve">Any changes to the scope of work beyond what is described in this</w:t>
      </w:r>
      <w:r>
        <w:t xml:space="preserve"> </w:t>
      </w:r>
      <w:r>
        <w:t xml:space="preserve">Quotation Estimate</w:t>
      </w:r>
      <w:r>
        <w:t xml:space="preserve"> </w:t>
      </w:r>
      <w:r>
        <w:t xml:space="preserve">must be documented in a formal Change Order signed by both parties before additional work commences.</w:t>
      </w:r>
    </w:p>
    <w:p>
      <w:pPr>
        <w:numPr>
          <w:ilvl w:val="0"/>
          <w:numId w:val="1001"/>
        </w:numPr>
        <w:pStyle w:val="Compact"/>
      </w:pPr>
      <w:r>
        <w:t xml:space="preserve">The</w:t>
      </w:r>
      <w:r>
        <w:t xml:space="preserve"> </w:t>
      </w:r>
      <w:r>
        <w:t xml:space="preserve">Computer Engineer</w:t>
      </w:r>
      <w:r>
        <w:t xml:space="preserve"> </w:t>
      </w:r>
      <w:r>
        <w:t xml:space="preserve">services carry a warranty period of twelve (12) months from the date of final commissioning, covering defects in workmanship and configuration errors.</w:t>
      </w:r>
    </w:p>
    <w:p>
      <w:pPr>
        <w:numPr>
          <w:ilvl w:val="0"/>
          <w:numId w:val="1001"/>
        </w:numPr>
        <w:pStyle w:val="Compact"/>
      </w:pPr>
      <w:r>
        <w:t xml:space="preserve">All intellectual property created specifically for the client under this engagement shall transfer to the client upon full payment. General methodologies, tools, and pre-existing knowledge of the</w:t>
      </w:r>
      <w:r>
        <w:t xml:space="preserve"> </w:t>
      </w:r>
      <w:r>
        <w:t xml:space="preserve">Computer Engineer</w:t>
      </w:r>
      <w:r>
        <w:t xml:space="preserve"> </w:t>
      </w:r>
      <w:r>
        <w:t xml:space="preserve">remain the property of NorthBridge Engineering Solutions LLC.</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w:t>
      </w:r>
      <w:r>
        <w:t xml:space="preserve"> </w:t>
      </w:r>
      <w:r>
        <w:t xml:space="preserve">Russia Saint Petersburg</w:t>
      </w:r>
      <w:r>
        <w:t xml:space="preserve"> </w:t>
      </w:r>
      <w:r>
        <w:t xml:space="preserve">in accordance with the rules of the Arbitration Court of Saint Petersburg and Leningrad Oblast.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p>
      <w:pPr>
        <w:pStyle w:val="FirstParagraph"/>
      </w:pPr>
      <w:r>
        <w:rPr>
          <w:bCs/>
          <w:b/>
        </w:rPr>
        <w:t xml:space="preserve">Prepared by:</w:t>
      </w:r>
    </w:p>
    <w:p>
      <w:pPr>
        <w:pStyle w:val="BodyText"/>
      </w:pPr>
      <w:r>
        <w:t xml:space="preserve">Alexei V. Morozov</w:t>
      </w:r>
    </w:p>
    <w:p>
      <w:pPr>
        <w:pStyle w:val="BodyText"/>
      </w:pPr>
      <w:r>
        <w:t xml:space="preserve">Lead Computer Engineer &amp; Project Director</w:t>
      </w:r>
    </w:p>
    <w:p>
      <w:pPr>
        <w:pStyle w:val="BodyText"/>
      </w:pPr>
      <w:r>
        <w:t xml:space="preserve">NorthBridge Engineering Solutions LLC</w:t>
      </w:r>
    </w:p>
    <w:p>
      <w:pPr>
        <w:pStyle w:val="BodyText"/>
      </w:pPr>
      <w:r>
        <w:t xml:space="preserve">Signature &amp; Date</w:t>
      </w:r>
    </w:p>
    <w:p>
      <w:pPr>
        <w:pStyle w:val="BodyText"/>
      </w:pPr>
      <w:r>
        <w:rPr>
          <w:bCs/>
          <w:b/>
        </w:rPr>
        <w:t xml:space="preserve">Accepted by (Client):</w:t>
      </w:r>
    </w:p>
    <w:p>
      <w:pPr>
        <w:pStyle w:val="BodyText"/>
      </w:pPr>
      <w:r>
        <w:t xml:space="preserve">[Full Name]</w:t>
      </w:r>
    </w:p>
    <w:p>
      <w:pPr>
        <w:pStyle w:val="BodyText"/>
      </w:pPr>
      <w:r>
        <w:t xml:space="preserve">[Title / Position]</w:t>
      </w:r>
    </w:p>
    <w:p>
      <w:pPr>
        <w:pStyle w:val="BodyText"/>
      </w:pPr>
      <w:r>
        <w:t xml:space="preserve">[Client Company Name]</w:t>
      </w:r>
    </w:p>
    <w:p>
      <w:pPr>
        <w:pStyle w:val="BodyText"/>
      </w:pPr>
      <w:r>
        <w:t xml:space="preserve">Signature &amp; Date</w:t>
      </w:r>
    </w:p>
    <w:p>
      <w:pPr>
        <w:pStyle w:val="BodyText"/>
      </w:pPr>
      <w:r>
        <w:t xml:space="preserve">NorthBridge Engineering Solutions LLC | INN 7810456789 | 12 Nevsky Prospekt, St. 4, Ofc. 312, Saint Petersburg, Russia 191025</w:t>
      </w:r>
    </w:p>
    <w:p>
      <w:pPr>
        <w:pStyle w:val="BodyText"/>
      </w:pPr>
      <w:r>
        <w:t xml:space="preserve">This Quotation Estimate document is confidential and intended solely for the named client. Unauthorized distribution is prohibited.</w:t>
      </w:r>
    </w:p>
    <w:p>
      <w:pPr>
        <w:pStyle w:val="BodyText"/>
      </w:pPr>
      <w:r>
        <w:t xml:space="preserve">Document Reference: QTE-2025-SPB-0847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Russia Saint Petersburg</dc:title>
  <dc:creator/>
  <dc:language>en</dc:language>
  <cp:keywords/>
  <dcterms:created xsi:type="dcterms:W3CDTF">2026-10-10T06:58:52Z</dcterms:created>
  <dcterms:modified xsi:type="dcterms:W3CDTF">2026-10-10T06:58:52Z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